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9FBA1" w14:textId="2B0A52F8" w:rsidR="005C5297" w:rsidRDefault="005C5297" w:rsidP="00C91E69">
      <w:pPr>
        <w:pStyle w:val="Pardeliste"/>
        <w:jc w:val="center"/>
        <w:rPr>
          <w:rFonts w:ascii="Times New Roman" w:hAnsi="Times New Roman" w:cs="Times New Roman"/>
          <w:b/>
        </w:rPr>
      </w:pPr>
      <w:r>
        <w:rPr>
          <w:rFonts w:ascii="Times New Roman" w:hAnsi="Times New Roman" w:cs="Times New Roman"/>
          <w:b/>
          <w:noProof/>
          <w:lang w:eastAsia="fr-FR"/>
        </w:rPr>
        <w:drawing>
          <wp:inline distT="0" distB="0" distL="0" distR="0" wp14:anchorId="31DD2191" wp14:editId="72470EA9">
            <wp:extent cx="1259205" cy="898525"/>
            <wp:effectExtent l="0" t="0" r="10795" b="0"/>
            <wp:docPr id="1" name="Image 1" descr="../../../../Desktop/16905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169052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205" cy="898525"/>
                    </a:xfrm>
                    <a:prstGeom prst="rect">
                      <a:avLst/>
                    </a:prstGeom>
                    <a:noFill/>
                    <a:ln>
                      <a:noFill/>
                    </a:ln>
                  </pic:spPr>
                </pic:pic>
              </a:graphicData>
            </a:graphic>
          </wp:inline>
        </w:drawing>
      </w:r>
    </w:p>
    <w:p w14:paraId="461DCB63" w14:textId="77777777" w:rsidR="005C5297" w:rsidRDefault="005C5297" w:rsidP="00C91E69">
      <w:pPr>
        <w:pStyle w:val="Pardeliste"/>
        <w:jc w:val="center"/>
        <w:rPr>
          <w:rFonts w:ascii="Times New Roman" w:hAnsi="Times New Roman" w:cs="Times New Roman"/>
          <w:b/>
        </w:rPr>
      </w:pPr>
    </w:p>
    <w:p w14:paraId="00105FE6" w14:textId="77777777" w:rsidR="005C5297" w:rsidRDefault="005C5297" w:rsidP="00C91E69">
      <w:pPr>
        <w:pStyle w:val="Pardeliste"/>
        <w:jc w:val="center"/>
        <w:rPr>
          <w:rFonts w:ascii="Times New Roman" w:hAnsi="Times New Roman" w:cs="Times New Roman"/>
          <w:b/>
        </w:rPr>
      </w:pPr>
    </w:p>
    <w:p w14:paraId="73B57068" w14:textId="3AA7A683" w:rsidR="00C91E69" w:rsidRDefault="00C91E69" w:rsidP="00C91E69">
      <w:pPr>
        <w:pStyle w:val="Pardeliste"/>
        <w:jc w:val="center"/>
        <w:rPr>
          <w:rFonts w:ascii="Times New Roman" w:hAnsi="Times New Roman" w:cs="Times New Roman"/>
          <w:b/>
        </w:rPr>
      </w:pPr>
      <w:r w:rsidRPr="00102C54">
        <w:rPr>
          <w:rFonts w:ascii="Times New Roman" w:hAnsi="Times New Roman" w:cs="Times New Roman"/>
          <w:b/>
        </w:rPr>
        <w:t>La figure de la p</w:t>
      </w:r>
      <w:r w:rsidR="00920355">
        <w:rPr>
          <w:rFonts w:ascii="Times New Roman" w:hAnsi="Times New Roman" w:cs="Times New Roman"/>
          <w:b/>
        </w:rPr>
        <w:t>arenthèse et de la digression dans la</w:t>
      </w:r>
      <w:r w:rsidRPr="00102C54">
        <w:rPr>
          <w:rFonts w:ascii="Times New Roman" w:hAnsi="Times New Roman" w:cs="Times New Roman"/>
          <w:b/>
        </w:rPr>
        <w:t xml:space="preserve"> littérature</w:t>
      </w:r>
      <w:r w:rsidR="00920355">
        <w:rPr>
          <w:rFonts w:ascii="Times New Roman" w:hAnsi="Times New Roman" w:cs="Times New Roman"/>
          <w:b/>
        </w:rPr>
        <w:t xml:space="preserve"> latino-américaine</w:t>
      </w:r>
    </w:p>
    <w:p w14:paraId="0F3BA03F" w14:textId="561DB9AE" w:rsidR="005C5297" w:rsidRPr="00102C54" w:rsidRDefault="005C5297" w:rsidP="00C91E69">
      <w:pPr>
        <w:pStyle w:val="Pardeliste"/>
        <w:jc w:val="center"/>
        <w:rPr>
          <w:rFonts w:ascii="Times New Roman" w:hAnsi="Times New Roman" w:cs="Times New Roman"/>
          <w:b/>
        </w:rPr>
      </w:pPr>
      <w:r>
        <w:rPr>
          <w:rFonts w:ascii="Times New Roman" w:hAnsi="Times New Roman" w:cs="Times New Roman"/>
          <w:b/>
        </w:rPr>
        <w:t>2</w:t>
      </w:r>
      <w:r w:rsidRPr="005C5297">
        <w:rPr>
          <w:rFonts w:ascii="Times New Roman" w:hAnsi="Times New Roman" w:cs="Times New Roman"/>
          <w:b/>
          <w:vertAlign w:val="superscript"/>
        </w:rPr>
        <w:t>ème</w:t>
      </w:r>
      <w:r>
        <w:rPr>
          <w:rFonts w:ascii="Times New Roman" w:hAnsi="Times New Roman" w:cs="Times New Roman"/>
          <w:b/>
        </w:rPr>
        <w:t xml:space="preserve"> séance : 29 octobre</w:t>
      </w:r>
      <w:bookmarkStart w:id="0" w:name="_GoBack"/>
      <w:bookmarkEnd w:id="0"/>
    </w:p>
    <w:p w14:paraId="0425FDD7" w14:textId="77777777" w:rsidR="007867DD" w:rsidRPr="00102C54" w:rsidRDefault="007867DD" w:rsidP="007867DD">
      <w:pPr>
        <w:pStyle w:val="Pardeliste"/>
        <w:jc w:val="right"/>
        <w:rPr>
          <w:rFonts w:ascii="Times New Roman" w:hAnsi="Times New Roman" w:cs="Times New Roman"/>
          <w:b/>
        </w:rPr>
      </w:pPr>
    </w:p>
    <w:p w14:paraId="3D9FFA72" w14:textId="6AAA9BAA" w:rsidR="007867DD" w:rsidRPr="00102C54" w:rsidRDefault="007867DD" w:rsidP="007867DD">
      <w:pPr>
        <w:pStyle w:val="Pardeliste"/>
        <w:jc w:val="right"/>
        <w:rPr>
          <w:rFonts w:ascii="Times New Roman" w:hAnsi="Times New Roman" w:cs="Times New Roman"/>
        </w:rPr>
      </w:pPr>
      <w:r w:rsidRPr="00102C54">
        <w:rPr>
          <w:rFonts w:ascii="Times New Roman" w:hAnsi="Times New Roman" w:cs="Times New Roman"/>
        </w:rPr>
        <w:t>Cécile Quintana</w:t>
      </w:r>
    </w:p>
    <w:p w14:paraId="3D57C197" w14:textId="2E22B27C" w:rsidR="007867DD" w:rsidRPr="00102C54" w:rsidRDefault="007867DD" w:rsidP="007867DD">
      <w:pPr>
        <w:pStyle w:val="Pardeliste"/>
        <w:jc w:val="right"/>
        <w:rPr>
          <w:rFonts w:ascii="Times New Roman" w:hAnsi="Times New Roman" w:cs="Times New Roman"/>
        </w:rPr>
      </w:pPr>
      <w:r w:rsidRPr="00102C54">
        <w:rPr>
          <w:rFonts w:ascii="Times New Roman" w:hAnsi="Times New Roman" w:cs="Times New Roman"/>
        </w:rPr>
        <w:t>Rania Talbi</w:t>
      </w:r>
    </w:p>
    <w:p w14:paraId="4772EFB9" w14:textId="77777777" w:rsidR="00C91E69" w:rsidRPr="00102C54" w:rsidRDefault="00C91E69" w:rsidP="00F94D89">
      <w:pPr>
        <w:jc w:val="both"/>
        <w:rPr>
          <w:rFonts w:ascii="Times New Roman" w:hAnsi="Times New Roman" w:cs="Times New Roman"/>
        </w:rPr>
      </w:pPr>
    </w:p>
    <w:p w14:paraId="407E46E7" w14:textId="0FE1AC0F" w:rsidR="00C91E69" w:rsidRPr="00102C54" w:rsidRDefault="00017136" w:rsidP="00F94D89">
      <w:pPr>
        <w:jc w:val="both"/>
        <w:rPr>
          <w:rFonts w:ascii="Times New Roman" w:hAnsi="Times New Roman" w:cs="Times New Roman"/>
          <w:b/>
        </w:rPr>
      </w:pPr>
      <w:r w:rsidRPr="00102C54">
        <w:rPr>
          <w:rFonts w:ascii="Times New Roman" w:hAnsi="Times New Roman" w:cs="Times New Roman"/>
          <w:b/>
        </w:rPr>
        <w:t>Introduction</w:t>
      </w:r>
    </w:p>
    <w:p w14:paraId="0FD593EE" w14:textId="18295CB1" w:rsidR="007867DD" w:rsidRPr="00102C54" w:rsidRDefault="007867DD" w:rsidP="007867DD">
      <w:pPr>
        <w:jc w:val="both"/>
        <w:rPr>
          <w:rFonts w:ascii="Times New Roman" w:hAnsi="Times New Roman" w:cs="Times New Roman"/>
        </w:rPr>
      </w:pPr>
      <w:r w:rsidRPr="00102C54">
        <w:rPr>
          <w:rFonts w:ascii="Times New Roman" w:hAnsi="Times New Roman" w:cs="Times New Roman"/>
        </w:rPr>
        <w:t>La mise en tension d’un récit par l’introduction de parenthèses ou de digressions peut se jouer à plusieurs niveaux, celui de la diégèse, de la narration, du discours ou de la structure. Dans sa présentation de l’analyse structurale des récits, Barthes fait une mise au point sur les différentes unités narratives. Les « </w:t>
      </w:r>
      <w:r w:rsidRPr="00102C54">
        <w:rPr>
          <w:rFonts w:ascii="Times New Roman" w:hAnsi="Times New Roman" w:cs="Times New Roman"/>
          <w:iCs/>
        </w:rPr>
        <w:t>fonctions cardinales »</w:t>
      </w:r>
      <w:r w:rsidRPr="00102C54">
        <w:rPr>
          <w:rFonts w:ascii="Times New Roman" w:hAnsi="Times New Roman" w:cs="Times New Roman"/>
        </w:rPr>
        <w:t xml:space="preserve"> sont les unités les plus importantes du récit qui assurent une fonction-charnière dans la narration : « Pour qu’une fonction soit cardinale, il suffit que l’action à laquelle elle se réfère ouvre (ou maintienne, ou ferme) une alternative conséquente pour la suite de l’histoire</w:t>
      </w:r>
      <w:r w:rsidR="00275F75">
        <w:rPr>
          <w:rFonts w:ascii="Times New Roman" w:hAnsi="Times New Roman" w:cs="Times New Roman"/>
        </w:rPr>
        <w:t> »</w:t>
      </w:r>
      <w:r w:rsidR="00275F75" w:rsidRPr="00102C54">
        <w:rPr>
          <w:rStyle w:val="Appelnotedebasdep"/>
          <w:rFonts w:ascii="Times New Roman" w:hAnsi="Times New Roman" w:cs="Times New Roman"/>
          <w:iCs/>
        </w:rPr>
        <w:footnoteReference w:id="1"/>
      </w:r>
      <w:r w:rsidRPr="00102C54">
        <w:rPr>
          <w:rFonts w:ascii="Times New Roman" w:hAnsi="Times New Roman" w:cs="Times New Roman"/>
        </w:rPr>
        <w:t>. A l’opposé, les « </w:t>
      </w:r>
      <w:r w:rsidRPr="00102C54">
        <w:rPr>
          <w:rFonts w:ascii="Times New Roman" w:hAnsi="Times New Roman" w:cs="Times New Roman"/>
          <w:iCs/>
        </w:rPr>
        <w:t>catalyses » sont des</w:t>
      </w:r>
      <w:r w:rsidRPr="00102C54">
        <w:rPr>
          <w:rFonts w:ascii="Times New Roman" w:hAnsi="Times New Roman" w:cs="Times New Roman"/>
        </w:rPr>
        <w:t xml:space="preserve"> unités consécutives qui remplissent une fonction complétive et assurent un rôle de remplissage entre les fonctions cardinales. Au sein de cette grille d’analy</w:t>
      </w:r>
      <w:r w:rsidR="00F169D7">
        <w:rPr>
          <w:rFonts w:ascii="Times New Roman" w:hAnsi="Times New Roman" w:cs="Times New Roman"/>
        </w:rPr>
        <w:t>se, on pourrait considérer que l</w:t>
      </w:r>
      <w:r w:rsidRPr="00102C54">
        <w:rPr>
          <w:rFonts w:ascii="Times New Roman" w:hAnsi="Times New Roman" w:cs="Times New Roman"/>
        </w:rPr>
        <w:t>a parenthèse ou la digression serait le moyen de différer la fermeture d’une séquence (« Une séquence est une suite logique de noyaux, unis entre eux par une relation de solidarité, la séquence s’ouvre lorsque l’un de ses termes n’a point d’antécédent solidaire et elle se ferme lorsqu’un autre de ses termes n’a plus de conséquent »</w:t>
      </w:r>
      <w:r w:rsidR="00275F75" w:rsidRPr="00102C54">
        <w:rPr>
          <w:rStyle w:val="Appelnotedebasdep"/>
          <w:rFonts w:ascii="Times New Roman" w:hAnsi="Times New Roman" w:cs="Times New Roman"/>
        </w:rPr>
        <w:footnoteReference w:id="2"/>
      </w:r>
      <w:r w:rsidRPr="00102C54">
        <w:rPr>
          <w:rFonts w:ascii="Times New Roman" w:hAnsi="Times New Roman" w:cs="Times New Roman"/>
        </w:rPr>
        <w:t xml:space="preserve">). </w:t>
      </w:r>
    </w:p>
    <w:p w14:paraId="38508BA1" w14:textId="5246969E" w:rsidR="00C91E69" w:rsidRPr="00102C54" w:rsidRDefault="007867DD" w:rsidP="00F94D89">
      <w:pPr>
        <w:jc w:val="both"/>
        <w:rPr>
          <w:rFonts w:ascii="Times New Roman" w:hAnsi="Times New Roman" w:cs="Times New Roman"/>
        </w:rPr>
      </w:pPr>
      <w:r w:rsidRPr="00102C54">
        <w:rPr>
          <w:rFonts w:ascii="Times New Roman" w:hAnsi="Times New Roman" w:cs="Times New Roman"/>
        </w:rPr>
        <w:t>Au XIXème siècle, l’art de la description, notamment pour la période romantique et réaliste, est un recours fréquent pour différer la fermeture d’une séquence. Qu’en est-il des formes littéraires plus contemporaines et plus expérimentales qui, dégagées de la priorité de « raconter une histoire »</w:t>
      </w:r>
      <w:r w:rsidR="00920355">
        <w:rPr>
          <w:rFonts w:ascii="Times New Roman" w:hAnsi="Times New Roman" w:cs="Times New Roman"/>
        </w:rPr>
        <w:t>,</w:t>
      </w:r>
      <w:r w:rsidRPr="00102C54">
        <w:rPr>
          <w:rFonts w:ascii="Times New Roman" w:hAnsi="Times New Roman" w:cs="Times New Roman"/>
        </w:rPr>
        <w:t xml:space="preserve"> font de la parenthèse non pas un accessoire mais l’objet même du récit, dès lors contredit dans son principe de linéarité ? Du point de vue du style, certaines figures cultivent l’essence même de la parenthèse, si on pense à la prétérition, par exemple, qui prétend taire une information qu’elle dit pourtant très clairement. Cette figure est très instructive :</w:t>
      </w:r>
      <w:r w:rsidR="00017136" w:rsidRPr="00102C54">
        <w:rPr>
          <w:rFonts w:ascii="Times New Roman" w:hAnsi="Times New Roman" w:cs="Times New Roman"/>
        </w:rPr>
        <w:t xml:space="preserve"> elle rend manifeste </w:t>
      </w:r>
      <w:r w:rsidRPr="00102C54">
        <w:rPr>
          <w:rFonts w:ascii="Times New Roman" w:hAnsi="Times New Roman" w:cs="Times New Roman"/>
        </w:rPr>
        <w:t>la double, voire contradictoire</w:t>
      </w:r>
      <w:r w:rsidR="00017136" w:rsidRPr="00102C54">
        <w:rPr>
          <w:rFonts w:ascii="Times New Roman" w:hAnsi="Times New Roman" w:cs="Times New Roman"/>
        </w:rPr>
        <w:t xml:space="preserve">, </w:t>
      </w:r>
      <w:r w:rsidRPr="00102C54">
        <w:rPr>
          <w:rFonts w:ascii="Times New Roman" w:hAnsi="Times New Roman" w:cs="Times New Roman"/>
        </w:rPr>
        <w:t xml:space="preserve">nature de la parenthèse qui prétend insérer un développement ou une information </w:t>
      </w:r>
      <w:r w:rsidR="00017136" w:rsidRPr="00102C54">
        <w:rPr>
          <w:rFonts w:ascii="Times New Roman" w:hAnsi="Times New Roman" w:cs="Times New Roman"/>
        </w:rPr>
        <w:t>secondaire, sans importance,</w:t>
      </w:r>
      <w:r w:rsidRPr="00102C54">
        <w:rPr>
          <w:rFonts w:ascii="Times New Roman" w:hAnsi="Times New Roman" w:cs="Times New Roman"/>
        </w:rPr>
        <w:t xml:space="preserve"> tout en occupant un espace singulièrement visible </w:t>
      </w:r>
      <w:r w:rsidR="00017136" w:rsidRPr="00102C54">
        <w:rPr>
          <w:rFonts w:ascii="Times New Roman" w:hAnsi="Times New Roman" w:cs="Times New Roman"/>
        </w:rPr>
        <w:t xml:space="preserve">(songeons </w:t>
      </w:r>
      <w:r w:rsidRPr="00102C54">
        <w:rPr>
          <w:rFonts w:ascii="Times New Roman" w:hAnsi="Times New Roman" w:cs="Times New Roman"/>
        </w:rPr>
        <w:t>aux signes de ponctuation introduisant une parenthèse</w:t>
      </w:r>
      <w:r w:rsidR="00017136" w:rsidRPr="00102C54">
        <w:rPr>
          <w:rFonts w:ascii="Times New Roman" w:hAnsi="Times New Roman" w:cs="Times New Roman"/>
        </w:rPr>
        <w:t>//</w:t>
      </w:r>
      <w:r w:rsidRPr="00102C54">
        <w:rPr>
          <w:rFonts w:ascii="Times New Roman" w:hAnsi="Times New Roman" w:cs="Times New Roman"/>
        </w:rPr>
        <w:t>notions de lisible/visible/lu/vu</w:t>
      </w:r>
      <w:r w:rsidR="00017136" w:rsidRPr="00102C54">
        <w:rPr>
          <w:rFonts w:ascii="Times New Roman" w:hAnsi="Times New Roman" w:cs="Times New Roman"/>
        </w:rPr>
        <w:t>//notes de bas de page/annotations</w:t>
      </w:r>
      <w:r w:rsidRPr="00102C54">
        <w:rPr>
          <w:rFonts w:ascii="Times New Roman" w:hAnsi="Times New Roman" w:cs="Times New Roman"/>
        </w:rPr>
        <w:t xml:space="preserve">). Un élément censé passer au second plan, occupe, de façon ostentatoire et presque intrusive, le premier plan. Il en va de même de la digression : quelle place occupe-t-elle ? Dans quel but ? Quels sont ces effets ? Est-elle un élément de composition secondaire, qui, n’occupant pas une fonction cardinale, pourrait être supprimée ? Ou au contraire, maintient-elle une fonction phatique entre le narrateur et le narrataire absolument indispensable ? </w:t>
      </w:r>
      <w:r w:rsidR="00017136" w:rsidRPr="00102C54">
        <w:rPr>
          <w:rFonts w:ascii="Times New Roman" w:hAnsi="Times New Roman" w:cs="Times New Roman"/>
        </w:rPr>
        <w:t>La digression</w:t>
      </w:r>
      <w:r w:rsidRPr="00102C54">
        <w:rPr>
          <w:rFonts w:ascii="Times New Roman" w:hAnsi="Times New Roman" w:cs="Times New Roman"/>
        </w:rPr>
        <w:t xml:space="preserve"> pose inexorablement la </w:t>
      </w:r>
      <w:r w:rsidR="00017136" w:rsidRPr="00102C54">
        <w:rPr>
          <w:rFonts w:ascii="Times New Roman" w:hAnsi="Times New Roman" w:cs="Times New Roman"/>
        </w:rPr>
        <w:t>question de la forme et du</w:t>
      </w:r>
      <w:r w:rsidRPr="00102C54">
        <w:rPr>
          <w:rFonts w:ascii="Times New Roman" w:hAnsi="Times New Roman" w:cs="Times New Roman"/>
        </w:rPr>
        <w:t xml:space="preserve"> rôle de l’</w:t>
      </w:r>
      <w:r w:rsidR="00017136" w:rsidRPr="00102C54">
        <w:rPr>
          <w:rFonts w:ascii="Times New Roman" w:hAnsi="Times New Roman" w:cs="Times New Roman"/>
        </w:rPr>
        <w:t>écart par rapport à un thème (</w:t>
      </w:r>
      <w:r w:rsidRPr="00102C54">
        <w:rPr>
          <w:rFonts w:ascii="Times New Roman" w:hAnsi="Times New Roman" w:cs="Times New Roman"/>
        </w:rPr>
        <w:t xml:space="preserve">une </w:t>
      </w:r>
      <w:r w:rsidR="00017136" w:rsidRPr="00102C54">
        <w:rPr>
          <w:rFonts w:ascii="Times New Roman" w:hAnsi="Times New Roman" w:cs="Times New Roman"/>
        </w:rPr>
        <w:t>structure, une parole) considéré comme principal</w:t>
      </w:r>
      <w:r w:rsidRPr="00102C54">
        <w:rPr>
          <w:rFonts w:ascii="Times New Roman" w:hAnsi="Times New Roman" w:cs="Times New Roman"/>
        </w:rPr>
        <w:t xml:space="preserve">. </w:t>
      </w:r>
    </w:p>
    <w:p w14:paraId="65B6BE93" w14:textId="6AF821E7" w:rsidR="00017136" w:rsidRPr="00102C54" w:rsidRDefault="00671873" w:rsidP="00F94D89">
      <w:pPr>
        <w:jc w:val="both"/>
        <w:rPr>
          <w:rFonts w:ascii="Times New Roman" w:hAnsi="Times New Roman" w:cs="Times New Roman"/>
        </w:rPr>
      </w:pPr>
      <w:r w:rsidRPr="00102C54">
        <w:rPr>
          <w:rFonts w:ascii="Times New Roman" w:hAnsi="Times New Roman" w:cs="Times New Roman"/>
        </w:rPr>
        <w:t xml:space="preserve">L’étude de la parenthèse est tout à fait adaptée à un corpus de </w:t>
      </w:r>
      <w:r w:rsidR="00275F75">
        <w:rPr>
          <w:rFonts w:ascii="Times New Roman" w:hAnsi="Times New Roman" w:cs="Times New Roman"/>
        </w:rPr>
        <w:t>récits factuels ou historiques, l</w:t>
      </w:r>
      <w:r w:rsidRPr="00102C54">
        <w:rPr>
          <w:rFonts w:ascii="Times New Roman" w:hAnsi="Times New Roman" w:cs="Times New Roman"/>
        </w:rPr>
        <w:t xml:space="preserve">a question de la mémoire et de l’oubli étant un des axes-clés où se jouent les diverses formes </w:t>
      </w:r>
      <w:r w:rsidRPr="00102C54">
        <w:rPr>
          <w:rFonts w:ascii="Times New Roman" w:hAnsi="Times New Roman" w:cs="Times New Roman"/>
        </w:rPr>
        <w:lastRenderedPageBreak/>
        <w:t xml:space="preserve">d’une tension propre à la parenthèse, comme nous l’avons souligné (visible/invisible-officiel/non officiel, etc.). </w:t>
      </w:r>
    </w:p>
    <w:p w14:paraId="664235EA" w14:textId="77777777" w:rsidR="00671873" w:rsidRPr="00102C54" w:rsidRDefault="00671873" w:rsidP="00F94D89">
      <w:pPr>
        <w:jc w:val="both"/>
        <w:rPr>
          <w:rFonts w:ascii="Times New Roman" w:hAnsi="Times New Roman" w:cs="Times New Roman"/>
        </w:rPr>
      </w:pPr>
    </w:p>
    <w:p w14:paraId="3EC8CD21" w14:textId="576AA283" w:rsidR="00017136" w:rsidRPr="00102C54" w:rsidRDefault="00017136" w:rsidP="00F94D89">
      <w:pPr>
        <w:jc w:val="both"/>
        <w:rPr>
          <w:rFonts w:ascii="Times New Roman" w:hAnsi="Times New Roman" w:cs="Times New Roman"/>
        </w:rPr>
      </w:pPr>
      <w:r w:rsidRPr="00102C54">
        <w:rPr>
          <w:rFonts w:ascii="Times New Roman" w:hAnsi="Times New Roman" w:cs="Times New Roman"/>
          <w:b/>
        </w:rPr>
        <w:t>Notions</w:t>
      </w:r>
      <w:r w:rsidRPr="00102C54">
        <w:rPr>
          <w:rFonts w:ascii="Times New Roman" w:hAnsi="Times New Roman" w:cs="Times New Roman"/>
        </w:rPr>
        <w:t xml:space="preserve"> </w:t>
      </w:r>
      <w:r w:rsidR="00920355">
        <w:rPr>
          <w:rFonts w:ascii="Times New Roman" w:hAnsi="Times New Roman" w:cs="Times New Roman"/>
        </w:rPr>
        <w:t>(</w:t>
      </w:r>
      <w:r w:rsidR="00920355" w:rsidRPr="00920355">
        <w:rPr>
          <w:rFonts w:ascii="Times New Roman" w:hAnsi="Times New Roman" w:cs="Times New Roman"/>
          <w:b/>
        </w:rPr>
        <w:t>en gras qui peuvent constituer autant d’axes, de concepts</w:t>
      </w:r>
      <w:r w:rsidR="00920355">
        <w:rPr>
          <w:rFonts w:ascii="Times New Roman" w:hAnsi="Times New Roman" w:cs="Times New Roman"/>
        </w:rPr>
        <w:t>)</w:t>
      </w:r>
    </w:p>
    <w:p w14:paraId="7AA31FA2" w14:textId="77777777" w:rsidR="005C0CCA" w:rsidRPr="00102C54" w:rsidRDefault="005C0CCA" w:rsidP="00F94D89">
      <w:pPr>
        <w:jc w:val="both"/>
        <w:rPr>
          <w:rFonts w:ascii="Times New Roman" w:hAnsi="Times New Roman" w:cs="Times New Roman"/>
        </w:rPr>
      </w:pPr>
      <w:r w:rsidRPr="00102C54">
        <w:rPr>
          <w:rFonts w:ascii="Times New Roman" w:hAnsi="Times New Roman" w:cs="Times New Roman"/>
        </w:rPr>
        <w:t>Tout texte</w:t>
      </w:r>
      <w:r w:rsidR="00F96270" w:rsidRPr="00102C54">
        <w:rPr>
          <w:rFonts w:ascii="Times New Roman" w:hAnsi="Times New Roman" w:cs="Times New Roman"/>
        </w:rPr>
        <w:t xml:space="preserve"> littéraire</w:t>
      </w:r>
      <w:r w:rsidR="00D24D81" w:rsidRPr="00102C54">
        <w:rPr>
          <w:rFonts w:ascii="Times New Roman" w:hAnsi="Times New Roman" w:cs="Times New Roman"/>
        </w:rPr>
        <w:t>, dans sa construction textuelle</w:t>
      </w:r>
      <w:r w:rsidR="000706D6" w:rsidRPr="00102C54">
        <w:rPr>
          <w:rFonts w:ascii="Times New Roman" w:hAnsi="Times New Roman" w:cs="Times New Roman"/>
        </w:rPr>
        <w:t xml:space="preserve"> et narrative/poétique, repose sur deux stratégies séquentielle et segmentante qui sont les</w:t>
      </w:r>
      <w:r w:rsidRPr="00102C54">
        <w:rPr>
          <w:rFonts w:ascii="Times New Roman" w:hAnsi="Times New Roman" w:cs="Times New Roman"/>
        </w:rPr>
        <w:t xml:space="preserve"> stratégies de continuité </w:t>
      </w:r>
      <w:r w:rsidR="000706D6" w:rsidRPr="00102C54">
        <w:rPr>
          <w:rFonts w:ascii="Times New Roman" w:hAnsi="Times New Roman" w:cs="Times New Roman"/>
        </w:rPr>
        <w:t>et</w:t>
      </w:r>
      <w:r w:rsidRPr="00102C54">
        <w:rPr>
          <w:rFonts w:ascii="Times New Roman" w:hAnsi="Times New Roman" w:cs="Times New Roman"/>
        </w:rPr>
        <w:t xml:space="preserve"> </w:t>
      </w:r>
      <w:r w:rsidR="000706D6" w:rsidRPr="00102C54">
        <w:rPr>
          <w:rFonts w:ascii="Times New Roman" w:hAnsi="Times New Roman" w:cs="Times New Roman"/>
        </w:rPr>
        <w:t>les</w:t>
      </w:r>
      <w:r w:rsidRPr="00102C54">
        <w:rPr>
          <w:rFonts w:ascii="Times New Roman" w:hAnsi="Times New Roman" w:cs="Times New Roman"/>
        </w:rPr>
        <w:t xml:space="preserve"> st</w:t>
      </w:r>
      <w:r w:rsidR="00D24D81" w:rsidRPr="00102C54">
        <w:rPr>
          <w:rFonts w:ascii="Times New Roman" w:hAnsi="Times New Roman" w:cs="Times New Roman"/>
        </w:rPr>
        <w:t>ra</w:t>
      </w:r>
      <w:r w:rsidRPr="00102C54">
        <w:rPr>
          <w:rFonts w:ascii="Times New Roman" w:hAnsi="Times New Roman" w:cs="Times New Roman"/>
        </w:rPr>
        <w:t>tégies de discontinuité</w:t>
      </w:r>
      <w:r w:rsidR="000706D6" w:rsidRPr="00102C54">
        <w:rPr>
          <w:rFonts w:ascii="Times New Roman" w:hAnsi="Times New Roman" w:cs="Times New Roman"/>
        </w:rPr>
        <w:t>.</w:t>
      </w:r>
    </w:p>
    <w:p w14:paraId="1F6363F3" w14:textId="57F35803" w:rsidR="00C91E69" w:rsidRPr="00102C54" w:rsidRDefault="000706D6" w:rsidP="000706D6">
      <w:pPr>
        <w:jc w:val="both"/>
        <w:rPr>
          <w:rFonts w:ascii="Times New Roman" w:hAnsi="Times New Roman" w:cs="Times New Roman"/>
        </w:rPr>
      </w:pPr>
      <w:r w:rsidRPr="00102C54">
        <w:rPr>
          <w:rFonts w:ascii="Times New Roman" w:hAnsi="Times New Roman" w:cs="Times New Roman"/>
        </w:rPr>
        <w:t xml:space="preserve">Que cela soit dans une vision prospective de la </w:t>
      </w:r>
      <w:r w:rsidR="002D0A9B" w:rsidRPr="00102C54">
        <w:rPr>
          <w:rFonts w:ascii="Times New Roman" w:hAnsi="Times New Roman" w:cs="Times New Roman"/>
        </w:rPr>
        <w:t>production (écriture) ou</w:t>
      </w:r>
      <w:r w:rsidRPr="00102C54">
        <w:rPr>
          <w:rFonts w:ascii="Times New Roman" w:hAnsi="Times New Roman" w:cs="Times New Roman"/>
        </w:rPr>
        <w:t xml:space="preserve"> dans une vision rétrospective de la réception (lecture)</w:t>
      </w:r>
      <w:r w:rsidR="002277DA" w:rsidRPr="00102C54">
        <w:rPr>
          <w:rFonts w:ascii="Times New Roman" w:hAnsi="Times New Roman" w:cs="Times New Roman"/>
        </w:rPr>
        <w:t>, ces deux stratégies (</w:t>
      </w:r>
      <w:r w:rsidR="002277DA" w:rsidRPr="00102C54">
        <w:rPr>
          <w:rFonts w:ascii="Times New Roman" w:hAnsi="Times New Roman" w:cs="Times New Roman"/>
          <w:b/>
        </w:rPr>
        <w:t>séquence et segment</w:t>
      </w:r>
      <w:r w:rsidR="002277DA" w:rsidRPr="00102C54">
        <w:rPr>
          <w:rFonts w:ascii="Times New Roman" w:hAnsi="Times New Roman" w:cs="Times New Roman"/>
        </w:rPr>
        <w:t xml:space="preserve">) pose la question de la </w:t>
      </w:r>
      <w:r w:rsidR="002277DA" w:rsidRPr="00102C54">
        <w:rPr>
          <w:rFonts w:ascii="Times New Roman" w:hAnsi="Times New Roman" w:cs="Times New Roman"/>
          <w:b/>
        </w:rPr>
        <w:t>linéarité</w:t>
      </w:r>
      <w:r w:rsidR="002277DA" w:rsidRPr="00102C54">
        <w:rPr>
          <w:rFonts w:ascii="Times New Roman" w:hAnsi="Times New Roman" w:cs="Times New Roman"/>
        </w:rPr>
        <w:t xml:space="preserve"> du discours</w:t>
      </w:r>
      <w:r w:rsidR="00C91E69" w:rsidRPr="00102C54">
        <w:rPr>
          <w:rFonts w:ascii="Times New Roman" w:hAnsi="Times New Roman" w:cs="Times New Roman"/>
        </w:rPr>
        <w:t xml:space="preserve"> (Barthes, Iser)</w:t>
      </w:r>
      <w:r w:rsidR="002277DA" w:rsidRPr="00102C54">
        <w:rPr>
          <w:rFonts w:ascii="Times New Roman" w:hAnsi="Times New Roman" w:cs="Times New Roman"/>
        </w:rPr>
        <w:t xml:space="preserve">. </w:t>
      </w:r>
    </w:p>
    <w:p w14:paraId="3775CB91" w14:textId="3D1D8C38" w:rsidR="002D0A9B" w:rsidRPr="00102C54" w:rsidRDefault="002277DA" w:rsidP="000706D6">
      <w:pPr>
        <w:jc w:val="both"/>
        <w:rPr>
          <w:rFonts w:ascii="Times New Roman" w:hAnsi="Times New Roman" w:cs="Times New Roman"/>
        </w:rPr>
      </w:pPr>
      <w:r w:rsidRPr="00102C54">
        <w:rPr>
          <w:rFonts w:ascii="Times New Roman" w:hAnsi="Times New Roman" w:cs="Times New Roman"/>
        </w:rPr>
        <w:t>L</w:t>
      </w:r>
      <w:r w:rsidR="00E234B1" w:rsidRPr="00102C54">
        <w:rPr>
          <w:rFonts w:ascii="Times New Roman" w:hAnsi="Times New Roman" w:cs="Times New Roman"/>
        </w:rPr>
        <w:t xml:space="preserve">a </w:t>
      </w:r>
      <w:r w:rsidRPr="00102C54">
        <w:rPr>
          <w:rFonts w:ascii="Times New Roman" w:hAnsi="Times New Roman" w:cs="Times New Roman"/>
          <w:b/>
        </w:rPr>
        <w:t>successivité</w:t>
      </w:r>
      <w:r w:rsidRPr="00102C54">
        <w:rPr>
          <w:rFonts w:ascii="Times New Roman" w:hAnsi="Times New Roman" w:cs="Times New Roman"/>
        </w:rPr>
        <w:t xml:space="preserve"> discursive</w:t>
      </w:r>
      <w:r w:rsidR="00E234B1" w:rsidRPr="00102C54">
        <w:rPr>
          <w:rFonts w:ascii="Times New Roman" w:hAnsi="Times New Roman" w:cs="Times New Roman"/>
        </w:rPr>
        <w:t xml:space="preserve"> imposée par la linéarité du signifiant linguistique, par la pagination</w:t>
      </w:r>
      <w:r w:rsidR="002417A2" w:rsidRPr="00102C54">
        <w:rPr>
          <w:rFonts w:ascii="Times New Roman" w:hAnsi="Times New Roman" w:cs="Times New Roman"/>
        </w:rPr>
        <w:t xml:space="preserve"> et par la </w:t>
      </w:r>
      <w:r w:rsidR="002417A2" w:rsidRPr="00102C54">
        <w:rPr>
          <w:rFonts w:ascii="Times New Roman" w:hAnsi="Times New Roman" w:cs="Times New Roman"/>
          <w:b/>
        </w:rPr>
        <w:t>délimitation de l’objet</w:t>
      </w:r>
      <w:r w:rsidR="002417A2" w:rsidRPr="00102C54">
        <w:rPr>
          <w:rFonts w:ascii="Times New Roman" w:hAnsi="Times New Roman" w:cs="Times New Roman"/>
        </w:rPr>
        <w:t xml:space="preserve"> livre/recueil vectorise et oriente effectivement notre lecture : le tout </w:t>
      </w:r>
      <w:r w:rsidR="007E1FD2" w:rsidRPr="00102C54">
        <w:rPr>
          <w:rFonts w:ascii="Times New Roman" w:hAnsi="Times New Roman" w:cs="Times New Roman"/>
        </w:rPr>
        <w:t xml:space="preserve">-livre/narration/poème- </w:t>
      </w:r>
      <w:r w:rsidR="002417A2" w:rsidRPr="00102C54">
        <w:rPr>
          <w:rFonts w:ascii="Times New Roman" w:hAnsi="Times New Roman" w:cs="Times New Roman"/>
        </w:rPr>
        <w:t xml:space="preserve">pose que la somme des parties est égale à l’ensemble, cette </w:t>
      </w:r>
      <w:r w:rsidR="002417A2" w:rsidRPr="00102C54">
        <w:rPr>
          <w:rFonts w:ascii="Times New Roman" w:hAnsi="Times New Roman" w:cs="Times New Roman"/>
          <w:b/>
        </w:rPr>
        <w:t>sommabilité</w:t>
      </w:r>
      <w:r w:rsidR="002417A2" w:rsidRPr="00102C54">
        <w:rPr>
          <w:rFonts w:ascii="Times New Roman" w:hAnsi="Times New Roman" w:cs="Times New Roman"/>
        </w:rPr>
        <w:t xml:space="preserve"> a comme fondement mathématique la </w:t>
      </w:r>
      <w:r w:rsidR="002417A2" w:rsidRPr="00102C54">
        <w:rPr>
          <w:rFonts w:ascii="Times New Roman" w:hAnsi="Times New Roman" w:cs="Times New Roman"/>
          <w:b/>
        </w:rPr>
        <w:t>linéarisation</w:t>
      </w:r>
      <w:r w:rsidR="002417A2" w:rsidRPr="00102C54">
        <w:rPr>
          <w:rFonts w:ascii="Times New Roman" w:hAnsi="Times New Roman" w:cs="Times New Roman"/>
        </w:rPr>
        <w:t xml:space="preserve">. </w:t>
      </w:r>
      <w:r w:rsidR="002D0A9B" w:rsidRPr="00102C54">
        <w:rPr>
          <w:rFonts w:ascii="Times New Roman" w:hAnsi="Times New Roman" w:cs="Times New Roman"/>
        </w:rPr>
        <w:t xml:space="preserve">Autrement </w:t>
      </w:r>
      <w:r w:rsidR="00D26771" w:rsidRPr="00102C54">
        <w:rPr>
          <w:rFonts w:ascii="Times New Roman" w:hAnsi="Times New Roman" w:cs="Times New Roman"/>
        </w:rPr>
        <w:t>dit</w:t>
      </w:r>
      <w:r w:rsidR="00632DEF" w:rsidRPr="00102C54">
        <w:rPr>
          <w:rFonts w:ascii="Times New Roman" w:hAnsi="Times New Roman" w:cs="Times New Roman"/>
        </w:rPr>
        <w:t>,</w:t>
      </w:r>
      <w:r w:rsidR="00D26771" w:rsidRPr="00102C54">
        <w:rPr>
          <w:rFonts w:ascii="Times New Roman" w:hAnsi="Times New Roman" w:cs="Times New Roman"/>
        </w:rPr>
        <w:t xml:space="preserve"> le signifiant et le discours</w:t>
      </w:r>
      <w:r w:rsidR="00632DEF" w:rsidRPr="00102C54">
        <w:rPr>
          <w:rFonts w:ascii="Times New Roman" w:hAnsi="Times New Roman" w:cs="Times New Roman"/>
        </w:rPr>
        <w:t xml:space="preserve"> « se déroulent dans le temps seul et ont les caractérist</w:t>
      </w:r>
      <w:r w:rsidR="00664A65" w:rsidRPr="00102C54">
        <w:rPr>
          <w:rFonts w:ascii="Times New Roman" w:hAnsi="Times New Roman" w:cs="Times New Roman"/>
        </w:rPr>
        <w:t>i</w:t>
      </w:r>
      <w:r w:rsidR="00632DEF" w:rsidRPr="00102C54">
        <w:rPr>
          <w:rFonts w:ascii="Times New Roman" w:hAnsi="Times New Roman" w:cs="Times New Roman"/>
        </w:rPr>
        <w:t>ques qu’ils empruntent au temps : ils représentent une étendue, et cette étendue est mesurable dans une seule dimension : c’est une ligne »</w:t>
      </w:r>
      <w:r w:rsidR="00275F75" w:rsidRPr="00275F75">
        <w:rPr>
          <w:rStyle w:val="Appelnotedebasdep"/>
          <w:color w:val="000000" w:themeColor="text1"/>
          <w:lang w:val="es-ES"/>
        </w:rPr>
        <w:t xml:space="preserve"> </w:t>
      </w:r>
      <w:r w:rsidR="00275F75" w:rsidRPr="00275F75">
        <w:rPr>
          <w:rStyle w:val="Appelnotedebasdep"/>
          <w:rFonts w:ascii="Times New Roman" w:hAnsi="Times New Roman" w:cs="Times New Roman"/>
          <w:color w:val="000000" w:themeColor="text1"/>
          <w:lang w:val="es-ES"/>
        </w:rPr>
        <w:footnoteReference w:id="3"/>
      </w:r>
      <w:r w:rsidR="00632DEF" w:rsidRPr="00102C54">
        <w:rPr>
          <w:rFonts w:ascii="Times New Roman" w:hAnsi="Times New Roman" w:cs="Times New Roman"/>
        </w:rPr>
        <w:t>.</w:t>
      </w:r>
      <w:r w:rsidR="00D26771" w:rsidRPr="00102C54">
        <w:rPr>
          <w:rFonts w:ascii="Times New Roman" w:hAnsi="Times New Roman" w:cs="Times New Roman"/>
        </w:rPr>
        <w:t xml:space="preserve"> </w:t>
      </w:r>
    </w:p>
    <w:p w14:paraId="5F018183" w14:textId="17FE77E5" w:rsidR="000706D6" w:rsidRPr="007867DD" w:rsidRDefault="002417A2" w:rsidP="000706D6">
      <w:pPr>
        <w:jc w:val="both"/>
        <w:rPr>
          <w:rFonts w:ascii="Times New Roman" w:hAnsi="Times New Roman" w:cs="Times New Roman"/>
        </w:rPr>
      </w:pPr>
      <w:r w:rsidRPr="00102C54">
        <w:rPr>
          <w:rFonts w:ascii="Times New Roman" w:hAnsi="Times New Roman" w:cs="Times New Roman"/>
        </w:rPr>
        <w:t>Toutefois, aucun discours, aucune lecture</w:t>
      </w:r>
      <w:r w:rsidR="009509E4" w:rsidRPr="00102C54">
        <w:rPr>
          <w:rFonts w:ascii="Times New Roman" w:hAnsi="Times New Roman" w:cs="Times New Roman"/>
        </w:rPr>
        <w:t>,</w:t>
      </w:r>
      <w:r w:rsidR="00580644" w:rsidRPr="00102C54">
        <w:rPr>
          <w:rFonts w:ascii="Times New Roman" w:hAnsi="Times New Roman" w:cs="Times New Roman"/>
        </w:rPr>
        <w:t xml:space="preserve"> ni</w:t>
      </w:r>
      <w:r w:rsidR="009509E4" w:rsidRPr="00102C54">
        <w:rPr>
          <w:rFonts w:ascii="Times New Roman" w:hAnsi="Times New Roman" w:cs="Times New Roman"/>
        </w:rPr>
        <w:t xml:space="preserve"> aucun texte</w:t>
      </w:r>
      <w:r w:rsidR="00580644" w:rsidRPr="00102C54">
        <w:rPr>
          <w:rFonts w:ascii="Times New Roman" w:hAnsi="Times New Roman" w:cs="Times New Roman"/>
        </w:rPr>
        <w:t xml:space="preserve"> ne peuvent être exclusivement linéaires, puisque comme le dit J. Derrida « le texte </w:t>
      </w:r>
      <w:r w:rsidR="00580644" w:rsidRPr="00102C54">
        <w:rPr>
          <w:rFonts w:ascii="Times New Roman" w:hAnsi="Times New Roman" w:cs="Times New Roman"/>
          <w:b/>
        </w:rPr>
        <w:t>communique</w:t>
      </w:r>
      <w:r w:rsidR="00580644" w:rsidRPr="00102C54">
        <w:rPr>
          <w:rFonts w:ascii="Times New Roman" w:hAnsi="Times New Roman" w:cs="Times New Roman"/>
        </w:rPr>
        <w:t> », il est donc forcément « </w:t>
      </w:r>
      <w:r w:rsidR="00580644" w:rsidRPr="00102C54">
        <w:rPr>
          <w:rFonts w:ascii="Times New Roman" w:hAnsi="Times New Roman" w:cs="Times New Roman"/>
          <w:b/>
        </w:rPr>
        <w:t>délinéaris</w:t>
      </w:r>
      <w:r w:rsidR="00D26771" w:rsidRPr="00102C54">
        <w:rPr>
          <w:rFonts w:ascii="Times New Roman" w:hAnsi="Times New Roman" w:cs="Times New Roman"/>
          <w:b/>
        </w:rPr>
        <w:t>é</w:t>
      </w:r>
      <w:r w:rsidR="00580644" w:rsidRPr="00102C54">
        <w:rPr>
          <w:rFonts w:ascii="Times New Roman" w:hAnsi="Times New Roman" w:cs="Times New Roman"/>
        </w:rPr>
        <w:t xml:space="preserve"> », pour </w:t>
      </w:r>
      <w:r w:rsidR="00555DA6" w:rsidRPr="00102C54">
        <w:rPr>
          <w:rFonts w:ascii="Times New Roman" w:hAnsi="Times New Roman" w:cs="Times New Roman"/>
        </w:rPr>
        <w:t>citer</w:t>
      </w:r>
      <w:r w:rsidR="00580644" w:rsidRPr="00102C54">
        <w:rPr>
          <w:rFonts w:ascii="Times New Roman" w:hAnsi="Times New Roman" w:cs="Times New Roman"/>
        </w:rPr>
        <w:t xml:space="preserve"> encore une fois J. Derrida</w:t>
      </w:r>
      <w:r w:rsidR="00DC677B">
        <w:rPr>
          <w:rStyle w:val="Appelnotedebasdep"/>
          <w:rFonts w:ascii="Times New Roman" w:hAnsi="Times New Roman" w:cs="Times New Roman"/>
        </w:rPr>
        <w:footnoteReference w:id="4"/>
      </w:r>
      <w:r w:rsidR="00580644" w:rsidRPr="00102C54">
        <w:rPr>
          <w:rFonts w:ascii="Times New Roman" w:hAnsi="Times New Roman" w:cs="Times New Roman"/>
        </w:rPr>
        <w:t>.</w:t>
      </w:r>
      <w:r w:rsidR="00E408E9" w:rsidRPr="00102C54">
        <w:rPr>
          <w:rFonts w:ascii="Times New Roman" w:hAnsi="Times New Roman" w:cs="Times New Roman"/>
        </w:rPr>
        <w:t xml:space="preserve"> Le texte communique non seulement</w:t>
      </w:r>
      <w:r w:rsidRPr="00102C54">
        <w:rPr>
          <w:rFonts w:ascii="Times New Roman" w:hAnsi="Times New Roman" w:cs="Times New Roman"/>
        </w:rPr>
        <w:t xml:space="preserve"> </w:t>
      </w:r>
      <w:r w:rsidR="00E408E9" w:rsidRPr="00102C54">
        <w:rPr>
          <w:rFonts w:ascii="Times New Roman" w:hAnsi="Times New Roman" w:cs="Times New Roman"/>
        </w:rPr>
        <w:t xml:space="preserve">d’un point de vue </w:t>
      </w:r>
      <w:r w:rsidR="00E408E9" w:rsidRPr="00102C54">
        <w:rPr>
          <w:rFonts w:ascii="Times New Roman" w:hAnsi="Times New Roman" w:cs="Times New Roman"/>
          <w:b/>
        </w:rPr>
        <w:t>interdiscursif</w:t>
      </w:r>
      <w:r w:rsidR="00E408E9" w:rsidRPr="00102C54">
        <w:rPr>
          <w:rFonts w:ascii="Times New Roman" w:hAnsi="Times New Roman" w:cs="Times New Roman"/>
        </w:rPr>
        <w:t xml:space="preserve">, mais également d’un point de vue </w:t>
      </w:r>
      <w:r w:rsidR="00E408E9" w:rsidRPr="00102C54">
        <w:rPr>
          <w:rFonts w:ascii="Times New Roman" w:hAnsi="Times New Roman" w:cs="Times New Roman"/>
          <w:b/>
        </w:rPr>
        <w:t>intradiscursif</w:t>
      </w:r>
      <w:r w:rsidR="00E408E9" w:rsidRPr="00102C54">
        <w:rPr>
          <w:rFonts w:ascii="Times New Roman" w:hAnsi="Times New Roman" w:cs="Times New Roman"/>
        </w:rPr>
        <w:t>.</w:t>
      </w:r>
      <w:r w:rsidR="00F96270" w:rsidRPr="00102C54">
        <w:rPr>
          <w:rFonts w:ascii="Times New Roman" w:hAnsi="Times New Roman" w:cs="Times New Roman"/>
        </w:rPr>
        <w:t xml:space="preserve"> </w:t>
      </w:r>
      <w:r w:rsidR="00D26771" w:rsidRPr="00102C54">
        <w:rPr>
          <w:rFonts w:ascii="Times New Roman" w:hAnsi="Times New Roman" w:cs="Times New Roman"/>
        </w:rPr>
        <w:t xml:space="preserve"> Dans cette communication, </w:t>
      </w:r>
      <w:r w:rsidR="00FF1436" w:rsidRPr="00102C54">
        <w:rPr>
          <w:rFonts w:ascii="Times New Roman" w:hAnsi="Times New Roman" w:cs="Times New Roman"/>
        </w:rPr>
        <w:t>le lecteur</w:t>
      </w:r>
      <w:r w:rsidR="00BA0B0B" w:rsidRPr="00102C54">
        <w:rPr>
          <w:rFonts w:ascii="Times New Roman" w:hAnsi="Times New Roman" w:cs="Times New Roman"/>
        </w:rPr>
        <w:t xml:space="preserve">, pris dans une tension entre </w:t>
      </w:r>
      <w:r w:rsidR="00BA0B0B" w:rsidRPr="00102C54">
        <w:rPr>
          <w:rFonts w:ascii="Times New Roman" w:hAnsi="Times New Roman" w:cs="Times New Roman"/>
          <w:b/>
        </w:rPr>
        <w:t>le continu et le discontinu</w:t>
      </w:r>
      <w:r w:rsidR="00BA0B0B" w:rsidRPr="00102C54">
        <w:rPr>
          <w:rFonts w:ascii="Times New Roman" w:hAnsi="Times New Roman" w:cs="Times New Roman"/>
        </w:rPr>
        <w:t>,</w:t>
      </w:r>
      <w:r w:rsidR="00FF1436" w:rsidRPr="00102C54">
        <w:rPr>
          <w:rFonts w:ascii="Times New Roman" w:hAnsi="Times New Roman" w:cs="Times New Roman"/>
        </w:rPr>
        <w:t xml:space="preserve"> devra forcément s’extraire de sa linéarité lectoral</w:t>
      </w:r>
      <w:r w:rsidR="006309AF" w:rsidRPr="00102C54">
        <w:rPr>
          <w:rFonts w:ascii="Times New Roman" w:hAnsi="Times New Roman" w:cs="Times New Roman"/>
        </w:rPr>
        <w:t xml:space="preserve">e, de </w:t>
      </w:r>
      <w:r w:rsidR="00AF1D9A" w:rsidRPr="00102C54">
        <w:rPr>
          <w:rFonts w:ascii="Times New Roman" w:hAnsi="Times New Roman" w:cs="Times New Roman"/>
        </w:rPr>
        <w:t xml:space="preserve">son ordre et de </w:t>
      </w:r>
      <w:r w:rsidR="006309AF" w:rsidRPr="00102C54">
        <w:rPr>
          <w:rFonts w:ascii="Times New Roman" w:hAnsi="Times New Roman" w:cs="Times New Roman"/>
        </w:rPr>
        <w:t xml:space="preserve">son </w:t>
      </w:r>
      <w:r w:rsidR="006309AF" w:rsidRPr="00102C54">
        <w:rPr>
          <w:rFonts w:ascii="Times New Roman" w:hAnsi="Times New Roman" w:cs="Times New Roman"/>
          <w:b/>
        </w:rPr>
        <w:t>espace de lecture</w:t>
      </w:r>
      <w:r w:rsidR="006309AF" w:rsidRPr="00102C54">
        <w:rPr>
          <w:rFonts w:ascii="Times New Roman" w:hAnsi="Times New Roman" w:cs="Times New Roman"/>
        </w:rPr>
        <w:t>. Cette « </w:t>
      </w:r>
      <w:r w:rsidR="006309AF" w:rsidRPr="00102C54">
        <w:rPr>
          <w:rFonts w:ascii="Times New Roman" w:hAnsi="Times New Roman" w:cs="Times New Roman"/>
          <w:b/>
        </w:rPr>
        <w:t>extraction</w:t>
      </w:r>
      <w:r w:rsidR="006309AF" w:rsidRPr="00102C54">
        <w:rPr>
          <w:rFonts w:ascii="Times New Roman" w:hAnsi="Times New Roman" w:cs="Times New Roman"/>
        </w:rPr>
        <w:t> »</w:t>
      </w:r>
      <w:r w:rsidR="008F1102" w:rsidRPr="00102C54">
        <w:rPr>
          <w:rFonts w:ascii="Times New Roman" w:hAnsi="Times New Roman" w:cs="Times New Roman"/>
        </w:rPr>
        <w:t xml:space="preserve"> (</w:t>
      </w:r>
      <w:r w:rsidR="006309AF" w:rsidRPr="00102C54">
        <w:rPr>
          <w:rFonts w:ascii="Times New Roman" w:hAnsi="Times New Roman" w:cs="Times New Roman"/>
        </w:rPr>
        <w:t xml:space="preserve">cette </w:t>
      </w:r>
      <w:r w:rsidR="006309AF" w:rsidRPr="00102C54">
        <w:rPr>
          <w:rFonts w:ascii="Times New Roman" w:hAnsi="Times New Roman" w:cs="Times New Roman"/>
          <w:b/>
        </w:rPr>
        <w:t>déviation</w:t>
      </w:r>
      <w:r w:rsidR="006309AF" w:rsidRPr="00102C54">
        <w:rPr>
          <w:rFonts w:ascii="Times New Roman" w:hAnsi="Times New Roman" w:cs="Times New Roman"/>
        </w:rPr>
        <w:t>/ce</w:t>
      </w:r>
      <w:r w:rsidR="00D96309" w:rsidRPr="00102C54">
        <w:rPr>
          <w:rFonts w:ascii="Times New Roman" w:hAnsi="Times New Roman" w:cs="Times New Roman"/>
        </w:rPr>
        <w:t>s</w:t>
      </w:r>
      <w:r w:rsidR="006309AF" w:rsidRPr="00102C54">
        <w:rPr>
          <w:rFonts w:ascii="Times New Roman" w:hAnsi="Times New Roman" w:cs="Times New Roman"/>
        </w:rPr>
        <w:t xml:space="preserve"> </w:t>
      </w:r>
      <w:r w:rsidR="006309AF" w:rsidRPr="00102C54">
        <w:rPr>
          <w:rFonts w:ascii="Times New Roman" w:hAnsi="Times New Roman" w:cs="Times New Roman"/>
          <w:b/>
        </w:rPr>
        <w:t>détour</w:t>
      </w:r>
      <w:r w:rsidR="00D96309" w:rsidRPr="00102C54">
        <w:rPr>
          <w:rFonts w:ascii="Times New Roman" w:hAnsi="Times New Roman" w:cs="Times New Roman"/>
          <w:b/>
        </w:rPr>
        <w:t>s</w:t>
      </w:r>
      <w:r w:rsidR="006309AF" w:rsidRPr="00102C54">
        <w:rPr>
          <w:rFonts w:ascii="Times New Roman" w:hAnsi="Times New Roman" w:cs="Times New Roman"/>
        </w:rPr>
        <w:t>/ce</w:t>
      </w:r>
      <w:r w:rsidR="00D96309" w:rsidRPr="00102C54">
        <w:rPr>
          <w:rFonts w:ascii="Times New Roman" w:hAnsi="Times New Roman" w:cs="Times New Roman"/>
        </w:rPr>
        <w:t>s</w:t>
      </w:r>
      <w:r w:rsidR="006309AF" w:rsidRPr="00102C54">
        <w:rPr>
          <w:rFonts w:ascii="Times New Roman" w:hAnsi="Times New Roman" w:cs="Times New Roman"/>
        </w:rPr>
        <w:t xml:space="preserve"> </w:t>
      </w:r>
      <w:r w:rsidR="006309AF" w:rsidRPr="00102C54">
        <w:rPr>
          <w:rFonts w:ascii="Times New Roman" w:hAnsi="Times New Roman" w:cs="Times New Roman"/>
          <w:b/>
        </w:rPr>
        <w:t>bifurcation</w:t>
      </w:r>
      <w:r w:rsidR="00D96309" w:rsidRPr="00102C54">
        <w:rPr>
          <w:rFonts w:ascii="Times New Roman" w:hAnsi="Times New Roman" w:cs="Times New Roman"/>
          <w:b/>
        </w:rPr>
        <w:t>s</w:t>
      </w:r>
      <w:r w:rsidR="008F1102" w:rsidRPr="00102C54">
        <w:rPr>
          <w:rFonts w:ascii="Times New Roman" w:hAnsi="Times New Roman" w:cs="Times New Roman"/>
        </w:rPr>
        <w:t>)</w:t>
      </w:r>
      <w:r w:rsidR="006309AF" w:rsidRPr="00102C54">
        <w:rPr>
          <w:rFonts w:ascii="Times New Roman" w:hAnsi="Times New Roman" w:cs="Times New Roman"/>
        </w:rPr>
        <w:t xml:space="preserve"> pourra</w:t>
      </w:r>
      <w:r w:rsidR="008F1102" w:rsidRPr="00102C54">
        <w:rPr>
          <w:rFonts w:ascii="Times New Roman" w:hAnsi="Times New Roman" w:cs="Times New Roman"/>
        </w:rPr>
        <w:t xml:space="preserve"> </w:t>
      </w:r>
      <w:r w:rsidR="00682E10" w:rsidRPr="00102C54">
        <w:rPr>
          <w:rFonts w:ascii="Times New Roman" w:hAnsi="Times New Roman" w:cs="Times New Roman"/>
        </w:rPr>
        <w:t>-elle peut concerner le narrateur, le narrataire, la narration</w:t>
      </w:r>
      <w:r w:rsidR="005B6DFE" w:rsidRPr="00102C54">
        <w:rPr>
          <w:rFonts w:ascii="Times New Roman" w:hAnsi="Times New Roman" w:cs="Times New Roman"/>
        </w:rPr>
        <w:t xml:space="preserve"> également</w:t>
      </w:r>
      <w:r w:rsidR="00682E10" w:rsidRPr="00102C54">
        <w:rPr>
          <w:rFonts w:ascii="Times New Roman" w:hAnsi="Times New Roman" w:cs="Times New Roman"/>
        </w:rPr>
        <w:t>-</w:t>
      </w:r>
      <w:r w:rsidR="008F1102" w:rsidRPr="00102C54">
        <w:rPr>
          <w:rFonts w:ascii="Times New Roman" w:hAnsi="Times New Roman" w:cs="Times New Roman"/>
        </w:rPr>
        <w:t xml:space="preserve"> </w:t>
      </w:r>
      <w:r w:rsidR="00795B5E" w:rsidRPr="00102C54">
        <w:rPr>
          <w:rFonts w:ascii="Times New Roman" w:hAnsi="Times New Roman" w:cs="Times New Roman"/>
        </w:rPr>
        <w:t>se faire</w:t>
      </w:r>
      <w:r w:rsidR="002D0A9B" w:rsidRPr="00102C54">
        <w:rPr>
          <w:rFonts w:ascii="Times New Roman" w:hAnsi="Times New Roman" w:cs="Times New Roman"/>
        </w:rPr>
        <w:t xml:space="preserve">, dans un axe </w:t>
      </w:r>
      <w:r w:rsidR="00BA0B0B" w:rsidRPr="00102C54">
        <w:rPr>
          <w:rFonts w:ascii="Times New Roman" w:hAnsi="Times New Roman" w:cs="Times New Roman"/>
        </w:rPr>
        <w:t>à la fois syntagmatique et paradigmatique</w:t>
      </w:r>
      <w:r w:rsidR="00D76CB5">
        <w:rPr>
          <w:rFonts w:ascii="Times New Roman" w:hAnsi="Times New Roman" w:cs="Times New Roman"/>
        </w:rPr>
        <w:t>,</w:t>
      </w:r>
      <w:r w:rsidR="00795B5E" w:rsidRPr="00102C54">
        <w:rPr>
          <w:rFonts w:ascii="Times New Roman" w:hAnsi="Times New Roman" w:cs="Times New Roman"/>
        </w:rPr>
        <w:t xml:space="preserve"> de différente</w:t>
      </w:r>
      <w:r w:rsidR="00BA0B0B" w:rsidRPr="00102C54">
        <w:rPr>
          <w:rFonts w:ascii="Times New Roman" w:hAnsi="Times New Roman" w:cs="Times New Roman"/>
        </w:rPr>
        <w:t xml:space="preserve">s façons -lexicales, syntaxiques, visuelles et graphiques- : la </w:t>
      </w:r>
      <w:r w:rsidR="00BA0B0B" w:rsidRPr="00102C54">
        <w:rPr>
          <w:rFonts w:ascii="Times New Roman" w:hAnsi="Times New Roman" w:cs="Times New Roman"/>
          <w:b/>
        </w:rPr>
        <w:t>ponctuation</w:t>
      </w:r>
      <w:r w:rsidR="00BA0B0B" w:rsidRPr="00102C54">
        <w:rPr>
          <w:rFonts w:ascii="Times New Roman" w:hAnsi="Times New Roman" w:cs="Times New Roman"/>
        </w:rPr>
        <w:t xml:space="preserve">, la typographie en général, </w:t>
      </w:r>
      <w:r w:rsidR="00BA0B0B" w:rsidRPr="00102C54">
        <w:rPr>
          <w:rFonts w:ascii="Times New Roman" w:hAnsi="Times New Roman" w:cs="Times New Roman"/>
          <w:b/>
        </w:rPr>
        <w:t>les répétitions</w:t>
      </w:r>
      <w:r w:rsidR="00BA0B0B" w:rsidRPr="00102C54">
        <w:rPr>
          <w:rFonts w:ascii="Times New Roman" w:hAnsi="Times New Roman" w:cs="Times New Roman"/>
        </w:rPr>
        <w:t xml:space="preserve">, </w:t>
      </w:r>
      <w:r w:rsidR="00BA0B0B" w:rsidRPr="00102C54">
        <w:rPr>
          <w:rFonts w:ascii="Times New Roman" w:hAnsi="Times New Roman" w:cs="Times New Roman"/>
          <w:b/>
        </w:rPr>
        <w:t>les reformulations</w:t>
      </w:r>
      <w:r w:rsidR="00BA0B0B" w:rsidRPr="00102C54">
        <w:rPr>
          <w:rFonts w:ascii="Times New Roman" w:hAnsi="Times New Roman" w:cs="Times New Roman"/>
        </w:rPr>
        <w:t xml:space="preserve">, </w:t>
      </w:r>
      <w:r w:rsidR="00BA0B0B" w:rsidRPr="00102C54">
        <w:rPr>
          <w:rFonts w:ascii="Times New Roman" w:hAnsi="Times New Roman" w:cs="Times New Roman"/>
          <w:b/>
        </w:rPr>
        <w:t>les discours cités ou rapportés</w:t>
      </w:r>
      <w:r w:rsidR="00BA0B0B" w:rsidRPr="00102C54">
        <w:rPr>
          <w:rFonts w:ascii="Times New Roman" w:hAnsi="Times New Roman" w:cs="Times New Roman"/>
        </w:rPr>
        <w:t xml:space="preserve">, </w:t>
      </w:r>
      <w:r w:rsidR="006E71D9" w:rsidRPr="00102C54">
        <w:rPr>
          <w:rFonts w:ascii="Times New Roman" w:hAnsi="Times New Roman" w:cs="Times New Roman"/>
          <w:b/>
        </w:rPr>
        <w:t>les discours polyphoniques</w:t>
      </w:r>
      <w:r w:rsidR="006E71D9" w:rsidRPr="00102C54">
        <w:rPr>
          <w:rFonts w:ascii="Times New Roman" w:hAnsi="Times New Roman" w:cs="Times New Roman"/>
        </w:rPr>
        <w:t xml:space="preserve">, </w:t>
      </w:r>
      <w:r w:rsidR="006E71D9" w:rsidRPr="00102C54">
        <w:rPr>
          <w:rFonts w:ascii="Times New Roman" w:hAnsi="Times New Roman" w:cs="Times New Roman"/>
          <w:b/>
        </w:rPr>
        <w:t xml:space="preserve">les </w:t>
      </w:r>
      <w:r w:rsidR="00BA0B0B" w:rsidRPr="00102C54">
        <w:rPr>
          <w:rFonts w:ascii="Times New Roman" w:hAnsi="Times New Roman" w:cs="Times New Roman"/>
          <w:b/>
        </w:rPr>
        <w:t>notes de bas de page</w:t>
      </w:r>
      <w:r w:rsidR="00BA0B0B" w:rsidRPr="00102C54">
        <w:rPr>
          <w:rFonts w:ascii="Times New Roman" w:hAnsi="Times New Roman" w:cs="Times New Roman"/>
        </w:rPr>
        <w:t xml:space="preserve">, </w:t>
      </w:r>
      <w:r w:rsidR="00C44080" w:rsidRPr="00102C54">
        <w:rPr>
          <w:rFonts w:ascii="Times New Roman" w:hAnsi="Times New Roman" w:cs="Times New Roman"/>
        </w:rPr>
        <w:t xml:space="preserve">la pagination, </w:t>
      </w:r>
      <w:r w:rsidR="00BA0B0B" w:rsidRPr="00102C54">
        <w:rPr>
          <w:rFonts w:ascii="Times New Roman" w:hAnsi="Times New Roman" w:cs="Times New Roman"/>
        </w:rPr>
        <w:t>etc.</w:t>
      </w:r>
      <w:r w:rsidR="00543A5E" w:rsidRPr="00102C54">
        <w:rPr>
          <w:rFonts w:ascii="Times New Roman" w:hAnsi="Times New Roman" w:cs="Times New Roman"/>
        </w:rPr>
        <w:t xml:space="preserve"> </w:t>
      </w:r>
      <w:r w:rsidR="00364316" w:rsidRPr="00102C54">
        <w:rPr>
          <w:rFonts w:ascii="Times New Roman" w:hAnsi="Times New Roman" w:cs="Times New Roman"/>
        </w:rPr>
        <w:t xml:space="preserve">D’après </w:t>
      </w:r>
      <w:r w:rsidR="006F7E24" w:rsidRPr="00102C54">
        <w:rPr>
          <w:rFonts w:ascii="Times New Roman" w:hAnsi="Times New Roman" w:cs="Times New Roman"/>
        </w:rPr>
        <w:t xml:space="preserve">Sabine </w:t>
      </w:r>
      <w:r w:rsidR="006E71D9" w:rsidRPr="00102C54">
        <w:rPr>
          <w:rFonts w:ascii="Times New Roman" w:hAnsi="Times New Roman" w:cs="Times New Roman"/>
        </w:rPr>
        <w:t>Boucheron-</w:t>
      </w:r>
      <w:r w:rsidR="006F7E24" w:rsidRPr="00102C54">
        <w:rPr>
          <w:rFonts w:ascii="Times New Roman" w:hAnsi="Times New Roman" w:cs="Times New Roman"/>
        </w:rPr>
        <w:t>Pétillon</w:t>
      </w:r>
      <w:r w:rsidR="00DC677B">
        <w:rPr>
          <w:rStyle w:val="Appelnotedebasdep"/>
          <w:rFonts w:ascii="Times New Roman" w:hAnsi="Times New Roman" w:cs="Times New Roman"/>
        </w:rPr>
        <w:footnoteReference w:id="5"/>
      </w:r>
      <w:r w:rsidR="00364316" w:rsidRPr="00102C54">
        <w:rPr>
          <w:rFonts w:ascii="Times New Roman" w:hAnsi="Times New Roman" w:cs="Times New Roman"/>
        </w:rPr>
        <w:t>, les parenthèses comme signes typographiques</w:t>
      </w:r>
      <w:r w:rsidR="00126185" w:rsidRPr="00102C54">
        <w:rPr>
          <w:rFonts w:ascii="Times New Roman" w:hAnsi="Times New Roman" w:cs="Times New Roman"/>
        </w:rPr>
        <w:t xml:space="preserve"> et « intervalles matérialisé</w:t>
      </w:r>
      <w:r w:rsidR="009A54B8" w:rsidRPr="00102C54">
        <w:rPr>
          <w:rFonts w:ascii="Times New Roman" w:hAnsi="Times New Roman" w:cs="Times New Roman"/>
        </w:rPr>
        <w:t>s</w:t>
      </w:r>
      <w:r w:rsidR="00126185" w:rsidRPr="00102C54">
        <w:rPr>
          <w:rFonts w:ascii="Times New Roman" w:hAnsi="Times New Roman" w:cs="Times New Roman"/>
        </w:rPr>
        <w:t> »</w:t>
      </w:r>
      <w:r w:rsidR="00364316" w:rsidRPr="00102C54">
        <w:rPr>
          <w:rFonts w:ascii="Times New Roman" w:hAnsi="Times New Roman" w:cs="Times New Roman"/>
        </w:rPr>
        <w:t xml:space="preserve"> constituent un procédé de délinéarisation, de </w:t>
      </w:r>
      <w:r w:rsidR="00364316" w:rsidRPr="00102C54">
        <w:rPr>
          <w:rFonts w:ascii="Times New Roman" w:hAnsi="Times New Roman" w:cs="Times New Roman"/>
          <w:b/>
        </w:rPr>
        <w:t>détournement</w:t>
      </w:r>
      <w:r w:rsidR="00AF1D9A" w:rsidRPr="00102C54">
        <w:rPr>
          <w:rFonts w:ascii="Times New Roman" w:hAnsi="Times New Roman" w:cs="Times New Roman"/>
        </w:rPr>
        <w:t xml:space="preserve"> et de </w:t>
      </w:r>
      <w:r w:rsidR="00AF1D9A" w:rsidRPr="00102C54">
        <w:rPr>
          <w:rFonts w:ascii="Times New Roman" w:hAnsi="Times New Roman" w:cs="Times New Roman"/>
          <w:b/>
        </w:rPr>
        <w:t>réorientation</w:t>
      </w:r>
      <w:r w:rsidR="00364316" w:rsidRPr="00102C54">
        <w:rPr>
          <w:rFonts w:ascii="Times New Roman" w:hAnsi="Times New Roman" w:cs="Times New Roman"/>
        </w:rPr>
        <w:t>, puisqu’elle</w:t>
      </w:r>
      <w:r w:rsidR="00126185" w:rsidRPr="00102C54">
        <w:rPr>
          <w:rFonts w:ascii="Times New Roman" w:hAnsi="Times New Roman" w:cs="Times New Roman"/>
        </w:rPr>
        <w:t>s</w:t>
      </w:r>
      <w:r w:rsidR="00364316" w:rsidRPr="00102C54">
        <w:rPr>
          <w:rFonts w:ascii="Times New Roman" w:hAnsi="Times New Roman" w:cs="Times New Roman"/>
        </w:rPr>
        <w:t xml:space="preserve"> font entrer le lecteur non seulement dans un autre </w:t>
      </w:r>
      <w:r w:rsidR="00D76CB5">
        <w:rPr>
          <w:rFonts w:ascii="Times New Roman" w:hAnsi="Times New Roman" w:cs="Times New Roman"/>
        </w:rPr>
        <w:t>« </w:t>
      </w:r>
      <w:r w:rsidR="00364316" w:rsidRPr="00102C54">
        <w:rPr>
          <w:rFonts w:ascii="Times New Roman" w:hAnsi="Times New Roman" w:cs="Times New Roman"/>
          <w:b/>
        </w:rPr>
        <w:t>rythme</w:t>
      </w:r>
      <w:r w:rsidR="00364316" w:rsidRPr="00102C54">
        <w:rPr>
          <w:rFonts w:ascii="Times New Roman" w:hAnsi="Times New Roman" w:cs="Times New Roman"/>
        </w:rPr>
        <w:t xml:space="preserve"> </w:t>
      </w:r>
      <w:r w:rsidR="00126185" w:rsidRPr="00102C54">
        <w:rPr>
          <w:rFonts w:ascii="Times New Roman" w:hAnsi="Times New Roman" w:cs="Times New Roman"/>
        </w:rPr>
        <w:t>discursif</w:t>
      </w:r>
      <w:r w:rsidR="00D76CB5">
        <w:rPr>
          <w:rFonts w:ascii="Times New Roman" w:hAnsi="Times New Roman" w:cs="Times New Roman"/>
        </w:rPr>
        <w:t> »</w:t>
      </w:r>
      <w:r w:rsidR="00126185" w:rsidRPr="00102C54">
        <w:rPr>
          <w:rFonts w:ascii="Times New Roman" w:hAnsi="Times New Roman" w:cs="Times New Roman"/>
        </w:rPr>
        <w:t>,</w:t>
      </w:r>
      <w:r w:rsidR="006E71D9" w:rsidRPr="00102C54">
        <w:rPr>
          <w:rFonts w:ascii="Times New Roman" w:hAnsi="Times New Roman" w:cs="Times New Roman"/>
        </w:rPr>
        <w:t xml:space="preserve"> </w:t>
      </w:r>
      <w:r w:rsidR="00364316" w:rsidRPr="00102C54">
        <w:rPr>
          <w:rFonts w:ascii="Times New Roman" w:hAnsi="Times New Roman" w:cs="Times New Roman"/>
        </w:rPr>
        <w:t>mais ég</w:t>
      </w:r>
      <w:r w:rsidR="006E71D9" w:rsidRPr="00102C54">
        <w:rPr>
          <w:rFonts w:ascii="Times New Roman" w:hAnsi="Times New Roman" w:cs="Times New Roman"/>
        </w:rPr>
        <w:t>a</w:t>
      </w:r>
      <w:r w:rsidR="00364316" w:rsidRPr="00102C54">
        <w:rPr>
          <w:rFonts w:ascii="Times New Roman" w:hAnsi="Times New Roman" w:cs="Times New Roman"/>
        </w:rPr>
        <w:t>lement</w:t>
      </w:r>
      <w:r w:rsidR="00126185" w:rsidRPr="00102C54">
        <w:rPr>
          <w:rFonts w:ascii="Times New Roman" w:hAnsi="Times New Roman" w:cs="Times New Roman"/>
        </w:rPr>
        <w:t xml:space="preserve"> dans un « autre espace discursif », tout en signalant, toutefois, qu’il y a à la fois </w:t>
      </w:r>
      <w:r w:rsidR="00126185" w:rsidRPr="00102C54">
        <w:rPr>
          <w:rFonts w:ascii="Times New Roman" w:hAnsi="Times New Roman" w:cs="Times New Roman"/>
          <w:b/>
        </w:rPr>
        <w:t>exclusion et inclusion</w:t>
      </w:r>
      <w:r w:rsidR="00126185" w:rsidRPr="00102C54">
        <w:rPr>
          <w:rFonts w:ascii="Times New Roman" w:hAnsi="Times New Roman" w:cs="Times New Roman"/>
        </w:rPr>
        <w:t xml:space="preserve"> vis-à-vis du fil narratif/poétique</w:t>
      </w:r>
      <w:r w:rsidR="00364316" w:rsidRPr="00102C54">
        <w:rPr>
          <w:rFonts w:ascii="Times New Roman" w:hAnsi="Times New Roman" w:cs="Times New Roman"/>
        </w:rPr>
        <w:t>. La ponctuatio</w:t>
      </w:r>
      <w:r w:rsidR="00126185" w:rsidRPr="00102C54">
        <w:rPr>
          <w:rFonts w:ascii="Times New Roman" w:hAnsi="Times New Roman" w:cs="Times New Roman"/>
        </w:rPr>
        <w:t xml:space="preserve">n et la typographie (italique, </w:t>
      </w:r>
      <w:r w:rsidR="006E71D9" w:rsidRPr="00102C54">
        <w:rPr>
          <w:rFonts w:ascii="Times New Roman" w:hAnsi="Times New Roman" w:cs="Times New Roman"/>
        </w:rPr>
        <w:t xml:space="preserve">blanc, intervalles, </w:t>
      </w:r>
      <w:r w:rsidR="00126185" w:rsidRPr="00102C54">
        <w:rPr>
          <w:rFonts w:ascii="Times New Roman" w:hAnsi="Times New Roman" w:cs="Times New Roman"/>
        </w:rPr>
        <w:t>etc.)</w:t>
      </w:r>
      <w:r w:rsidR="00364316" w:rsidRPr="00102C54">
        <w:rPr>
          <w:rFonts w:ascii="Times New Roman" w:hAnsi="Times New Roman" w:cs="Times New Roman"/>
        </w:rPr>
        <w:t xml:space="preserve"> étant à elle</w:t>
      </w:r>
      <w:r w:rsidR="00126185" w:rsidRPr="00102C54">
        <w:rPr>
          <w:rFonts w:ascii="Times New Roman" w:hAnsi="Times New Roman" w:cs="Times New Roman"/>
        </w:rPr>
        <w:t>s</w:t>
      </w:r>
      <w:r w:rsidR="00364316" w:rsidRPr="00102C54">
        <w:rPr>
          <w:rFonts w:ascii="Times New Roman" w:hAnsi="Times New Roman" w:cs="Times New Roman"/>
        </w:rPr>
        <w:t xml:space="preserve"> seule</w:t>
      </w:r>
      <w:r w:rsidR="00126185" w:rsidRPr="00102C54">
        <w:rPr>
          <w:rFonts w:ascii="Times New Roman" w:hAnsi="Times New Roman" w:cs="Times New Roman"/>
        </w:rPr>
        <w:t>s des marques syntaxiques</w:t>
      </w:r>
      <w:r w:rsidR="00AF1D9A" w:rsidRPr="00102C54">
        <w:rPr>
          <w:rFonts w:ascii="Times New Roman" w:hAnsi="Times New Roman" w:cs="Times New Roman"/>
        </w:rPr>
        <w:t xml:space="preserve"> et textuelle</w:t>
      </w:r>
      <w:r w:rsidR="00CE15B2" w:rsidRPr="00102C54">
        <w:rPr>
          <w:rFonts w:ascii="Times New Roman" w:hAnsi="Times New Roman" w:cs="Times New Roman"/>
        </w:rPr>
        <w:t>s</w:t>
      </w:r>
      <w:r w:rsidR="00126185" w:rsidRPr="00102C54">
        <w:rPr>
          <w:rFonts w:ascii="Times New Roman" w:hAnsi="Times New Roman" w:cs="Times New Roman"/>
        </w:rPr>
        <w:t xml:space="preserve"> de déviation</w:t>
      </w:r>
      <w:r w:rsidR="009A54B8" w:rsidRPr="00102C54">
        <w:rPr>
          <w:rFonts w:ascii="Times New Roman" w:hAnsi="Times New Roman" w:cs="Times New Roman"/>
        </w:rPr>
        <w:t xml:space="preserve">s, de </w:t>
      </w:r>
      <w:r w:rsidR="009A54B8" w:rsidRPr="00102C54">
        <w:rPr>
          <w:rFonts w:ascii="Times New Roman" w:hAnsi="Times New Roman" w:cs="Times New Roman"/>
          <w:b/>
        </w:rPr>
        <w:t>pauses</w:t>
      </w:r>
      <w:r w:rsidR="00126185" w:rsidRPr="00102C54">
        <w:rPr>
          <w:rFonts w:ascii="Times New Roman" w:hAnsi="Times New Roman" w:cs="Times New Roman"/>
        </w:rPr>
        <w:t xml:space="preserve"> et</w:t>
      </w:r>
      <w:r w:rsidR="009A54B8" w:rsidRPr="00102C54">
        <w:rPr>
          <w:rFonts w:ascii="Times New Roman" w:hAnsi="Times New Roman" w:cs="Times New Roman"/>
        </w:rPr>
        <w:t xml:space="preserve"> de</w:t>
      </w:r>
      <w:r w:rsidR="00126185" w:rsidRPr="00102C54">
        <w:rPr>
          <w:rFonts w:ascii="Times New Roman" w:hAnsi="Times New Roman" w:cs="Times New Roman"/>
        </w:rPr>
        <w:t xml:space="preserve"> </w:t>
      </w:r>
      <w:r w:rsidR="00126185" w:rsidRPr="00102C54">
        <w:rPr>
          <w:rFonts w:ascii="Times New Roman" w:hAnsi="Times New Roman" w:cs="Times New Roman"/>
          <w:b/>
        </w:rPr>
        <w:t>réorientation</w:t>
      </w:r>
      <w:r w:rsidR="009A54B8" w:rsidRPr="00102C54">
        <w:rPr>
          <w:rFonts w:ascii="Times New Roman" w:hAnsi="Times New Roman" w:cs="Times New Roman"/>
          <w:b/>
        </w:rPr>
        <w:t>s</w:t>
      </w:r>
      <w:r w:rsidR="00126185" w:rsidRPr="00102C54">
        <w:rPr>
          <w:rFonts w:ascii="Times New Roman" w:hAnsi="Times New Roman" w:cs="Times New Roman"/>
        </w:rPr>
        <w:t xml:space="preserve"> de l’écriture et de la lecture</w:t>
      </w:r>
      <w:r w:rsidR="00AF1D9A" w:rsidRPr="00102C54">
        <w:rPr>
          <w:rFonts w:ascii="Times New Roman" w:hAnsi="Times New Roman" w:cs="Times New Roman"/>
        </w:rPr>
        <w:t xml:space="preserve"> linéaires</w:t>
      </w:r>
      <w:r w:rsidR="00126185" w:rsidRPr="00102C54">
        <w:rPr>
          <w:rFonts w:ascii="Times New Roman" w:hAnsi="Times New Roman" w:cs="Times New Roman"/>
        </w:rPr>
        <w:t>.</w:t>
      </w:r>
      <w:r w:rsidR="00364316" w:rsidRPr="00102C54">
        <w:rPr>
          <w:rFonts w:ascii="Times New Roman" w:hAnsi="Times New Roman" w:cs="Times New Roman"/>
        </w:rPr>
        <w:t xml:space="preserve"> </w:t>
      </w:r>
      <w:r w:rsidR="00543A5E" w:rsidRPr="00102C54">
        <w:rPr>
          <w:rFonts w:ascii="Times New Roman" w:hAnsi="Times New Roman" w:cs="Times New Roman"/>
        </w:rPr>
        <w:t>Tou</w:t>
      </w:r>
      <w:r w:rsidR="00C44080" w:rsidRPr="00102C54">
        <w:rPr>
          <w:rFonts w:ascii="Times New Roman" w:hAnsi="Times New Roman" w:cs="Times New Roman"/>
        </w:rPr>
        <w:t>te</w:t>
      </w:r>
      <w:r w:rsidR="00543A5E" w:rsidRPr="00102C54">
        <w:rPr>
          <w:rFonts w:ascii="Times New Roman" w:hAnsi="Times New Roman" w:cs="Times New Roman"/>
        </w:rPr>
        <w:t xml:space="preserve">s ces </w:t>
      </w:r>
      <w:r w:rsidR="00C44080" w:rsidRPr="00102C54">
        <w:rPr>
          <w:rFonts w:ascii="Times New Roman" w:hAnsi="Times New Roman" w:cs="Times New Roman"/>
        </w:rPr>
        <w:t>marques</w:t>
      </w:r>
      <w:r w:rsidR="00543A5E" w:rsidRPr="00102C54">
        <w:rPr>
          <w:rFonts w:ascii="Times New Roman" w:hAnsi="Times New Roman" w:cs="Times New Roman"/>
        </w:rPr>
        <w:t xml:space="preserve"> typographiques ou non vont </w:t>
      </w:r>
      <w:r w:rsidR="00C44080" w:rsidRPr="00102C54">
        <w:rPr>
          <w:rFonts w:ascii="Times New Roman" w:hAnsi="Times New Roman" w:cs="Times New Roman"/>
        </w:rPr>
        <w:t>construire</w:t>
      </w:r>
      <w:r w:rsidR="00D76CB5">
        <w:rPr>
          <w:rFonts w:ascii="Times New Roman" w:hAnsi="Times New Roman" w:cs="Times New Roman"/>
        </w:rPr>
        <w:t xml:space="preserve">, </w:t>
      </w:r>
      <w:r w:rsidR="009A54B8" w:rsidRPr="00102C54">
        <w:rPr>
          <w:rFonts w:ascii="Times New Roman" w:hAnsi="Times New Roman" w:cs="Times New Roman"/>
        </w:rPr>
        <w:t>organiser, avec leurs valeurs discriminantes,</w:t>
      </w:r>
      <w:r w:rsidR="006E71D9" w:rsidRPr="00102C54">
        <w:rPr>
          <w:rFonts w:ascii="Times New Roman" w:hAnsi="Times New Roman" w:cs="Times New Roman"/>
        </w:rPr>
        <w:t xml:space="preserve"> </w:t>
      </w:r>
      <w:r w:rsidR="00C44080" w:rsidRPr="00102C54">
        <w:rPr>
          <w:rFonts w:ascii="Times New Roman" w:hAnsi="Times New Roman" w:cs="Times New Roman"/>
        </w:rPr>
        <w:t>dans l’espace textuel</w:t>
      </w:r>
      <w:r w:rsidR="00D76CB5">
        <w:rPr>
          <w:rFonts w:ascii="Times New Roman" w:hAnsi="Times New Roman" w:cs="Times New Roman"/>
        </w:rPr>
        <w:t>,</w:t>
      </w:r>
      <w:r w:rsidR="00C44080" w:rsidRPr="00102C54">
        <w:rPr>
          <w:rFonts w:ascii="Times New Roman" w:hAnsi="Times New Roman" w:cs="Times New Roman"/>
        </w:rPr>
        <w:t xml:space="preserve"> des </w:t>
      </w:r>
      <w:r w:rsidR="00C44080" w:rsidRPr="00102C54">
        <w:rPr>
          <w:rFonts w:ascii="Times New Roman" w:hAnsi="Times New Roman" w:cs="Times New Roman"/>
          <w:b/>
        </w:rPr>
        <w:t>ruptures</w:t>
      </w:r>
      <w:r w:rsidR="00C44080" w:rsidRPr="00102C54">
        <w:rPr>
          <w:rFonts w:ascii="Times New Roman" w:hAnsi="Times New Roman" w:cs="Times New Roman"/>
        </w:rPr>
        <w:t xml:space="preserve">, des </w:t>
      </w:r>
      <w:r w:rsidR="00C44080" w:rsidRPr="00102C54">
        <w:rPr>
          <w:rFonts w:ascii="Times New Roman" w:hAnsi="Times New Roman" w:cs="Times New Roman"/>
          <w:b/>
        </w:rPr>
        <w:t>fragmentations</w:t>
      </w:r>
      <w:r w:rsidR="00C44080" w:rsidRPr="00102C54">
        <w:rPr>
          <w:rFonts w:ascii="Times New Roman" w:hAnsi="Times New Roman" w:cs="Times New Roman"/>
        </w:rPr>
        <w:t xml:space="preserve">, des détours, des </w:t>
      </w:r>
      <w:r w:rsidR="00C44080" w:rsidRPr="00102C54">
        <w:rPr>
          <w:rFonts w:ascii="Times New Roman" w:hAnsi="Times New Roman" w:cs="Times New Roman"/>
          <w:b/>
        </w:rPr>
        <w:t>intervalles</w:t>
      </w:r>
      <w:r w:rsidR="00C44080" w:rsidRPr="00102C54">
        <w:rPr>
          <w:rFonts w:ascii="Times New Roman" w:hAnsi="Times New Roman" w:cs="Times New Roman"/>
        </w:rPr>
        <w:t>, de l’articulation</w:t>
      </w:r>
      <w:r w:rsidR="00F76F47" w:rsidRPr="00102C54">
        <w:rPr>
          <w:rFonts w:ascii="Times New Roman" w:hAnsi="Times New Roman" w:cs="Times New Roman"/>
        </w:rPr>
        <w:t>, des relations</w:t>
      </w:r>
      <w:r w:rsidR="00C44080" w:rsidRPr="00102C54">
        <w:rPr>
          <w:rFonts w:ascii="Times New Roman" w:hAnsi="Times New Roman" w:cs="Times New Roman"/>
        </w:rPr>
        <w:t xml:space="preserve"> et de la segmentation dans le discours</w:t>
      </w:r>
      <w:r w:rsidR="006E71D9" w:rsidRPr="00102C54">
        <w:rPr>
          <w:rFonts w:ascii="Times New Roman" w:hAnsi="Times New Roman" w:cs="Times New Roman"/>
        </w:rPr>
        <w:t xml:space="preserve"> et ce</w:t>
      </w:r>
      <w:r w:rsidR="00D76CB5">
        <w:rPr>
          <w:rFonts w:ascii="Times New Roman" w:hAnsi="Times New Roman" w:cs="Times New Roman"/>
        </w:rPr>
        <w:t>,</w:t>
      </w:r>
      <w:r w:rsidR="006E71D9" w:rsidRPr="00102C54">
        <w:rPr>
          <w:rFonts w:ascii="Times New Roman" w:hAnsi="Times New Roman" w:cs="Times New Roman"/>
        </w:rPr>
        <w:t xml:space="preserve"> de manière superposée, verticale ou horizontale</w:t>
      </w:r>
      <w:r w:rsidR="00C44080" w:rsidRPr="00102C54">
        <w:rPr>
          <w:rFonts w:ascii="Times New Roman" w:hAnsi="Times New Roman" w:cs="Times New Roman"/>
        </w:rPr>
        <w:t xml:space="preserve">. </w:t>
      </w:r>
      <w:r w:rsidR="006E71D9" w:rsidRPr="00102C54">
        <w:rPr>
          <w:rFonts w:ascii="Times New Roman" w:hAnsi="Times New Roman" w:cs="Times New Roman"/>
        </w:rPr>
        <w:t>Nous</w:t>
      </w:r>
      <w:r w:rsidR="00C44080" w:rsidRPr="00102C54">
        <w:rPr>
          <w:rFonts w:ascii="Times New Roman" w:hAnsi="Times New Roman" w:cs="Times New Roman"/>
        </w:rPr>
        <w:t xml:space="preserve"> pourr</w:t>
      </w:r>
      <w:r w:rsidR="006E71D9" w:rsidRPr="00102C54">
        <w:rPr>
          <w:rFonts w:ascii="Times New Roman" w:hAnsi="Times New Roman" w:cs="Times New Roman"/>
        </w:rPr>
        <w:t>ions</w:t>
      </w:r>
      <w:r w:rsidR="00C44080" w:rsidRPr="00102C54">
        <w:rPr>
          <w:rFonts w:ascii="Times New Roman" w:hAnsi="Times New Roman" w:cs="Times New Roman"/>
        </w:rPr>
        <w:t xml:space="preserve"> parler aussi bien pour le discours narratif ou poétique que pour la lecture</w:t>
      </w:r>
      <w:r w:rsidR="00D76CB5">
        <w:rPr>
          <w:rFonts w:ascii="Times New Roman" w:hAnsi="Times New Roman" w:cs="Times New Roman"/>
        </w:rPr>
        <w:t>,</w:t>
      </w:r>
      <w:r w:rsidR="00C44080" w:rsidRPr="00102C54">
        <w:rPr>
          <w:rFonts w:ascii="Times New Roman" w:hAnsi="Times New Roman" w:cs="Times New Roman"/>
        </w:rPr>
        <w:t xml:space="preserve"> d’</w:t>
      </w:r>
      <w:r w:rsidR="00C44080" w:rsidRPr="00102C54">
        <w:rPr>
          <w:rFonts w:ascii="Times New Roman" w:hAnsi="Times New Roman" w:cs="Times New Roman"/>
          <w:b/>
        </w:rPr>
        <w:t>hypertextualisation</w:t>
      </w:r>
      <w:r w:rsidR="000E17E0" w:rsidRPr="00102C54">
        <w:rPr>
          <w:rFonts w:ascii="Times New Roman" w:hAnsi="Times New Roman" w:cs="Times New Roman"/>
        </w:rPr>
        <w:t xml:space="preserve">, de </w:t>
      </w:r>
      <w:r w:rsidR="000E17E0" w:rsidRPr="00102C54">
        <w:rPr>
          <w:rFonts w:ascii="Times New Roman" w:hAnsi="Times New Roman" w:cs="Times New Roman"/>
          <w:b/>
        </w:rPr>
        <w:t>tabularité</w:t>
      </w:r>
      <w:r w:rsidR="00C44080" w:rsidRPr="00102C54">
        <w:rPr>
          <w:rFonts w:ascii="Times New Roman" w:hAnsi="Times New Roman" w:cs="Times New Roman"/>
        </w:rPr>
        <w:t xml:space="preserve"> ou de texte</w:t>
      </w:r>
      <w:r w:rsidR="006E71D9" w:rsidRPr="00102C54">
        <w:rPr>
          <w:rFonts w:ascii="Times New Roman" w:hAnsi="Times New Roman" w:cs="Times New Roman"/>
        </w:rPr>
        <w:t>s</w:t>
      </w:r>
      <w:r w:rsidR="00C44080" w:rsidRPr="00102C54">
        <w:rPr>
          <w:rFonts w:ascii="Times New Roman" w:hAnsi="Times New Roman" w:cs="Times New Roman"/>
        </w:rPr>
        <w:t xml:space="preserve"> multidimensionnel</w:t>
      </w:r>
      <w:r w:rsidR="006E71D9" w:rsidRPr="00102C54">
        <w:rPr>
          <w:rFonts w:ascii="Times New Roman" w:hAnsi="Times New Roman" w:cs="Times New Roman"/>
        </w:rPr>
        <w:t>s</w:t>
      </w:r>
      <w:r w:rsidR="00C44080" w:rsidRPr="00102C54">
        <w:rPr>
          <w:rFonts w:ascii="Times New Roman" w:hAnsi="Times New Roman" w:cs="Times New Roman"/>
        </w:rPr>
        <w:t xml:space="preserve"> pour reprendre </w:t>
      </w:r>
      <w:r w:rsidR="000E17E0" w:rsidRPr="00102C54">
        <w:rPr>
          <w:rFonts w:ascii="Times New Roman" w:hAnsi="Times New Roman" w:cs="Times New Roman"/>
        </w:rPr>
        <w:t>des</w:t>
      </w:r>
      <w:r w:rsidR="00C44080" w:rsidRPr="00102C54">
        <w:rPr>
          <w:rFonts w:ascii="Times New Roman" w:hAnsi="Times New Roman" w:cs="Times New Roman"/>
        </w:rPr>
        <w:t xml:space="preserve"> expression</w:t>
      </w:r>
      <w:r w:rsidR="000E17E0" w:rsidRPr="00102C54">
        <w:rPr>
          <w:rFonts w:ascii="Times New Roman" w:hAnsi="Times New Roman" w:cs="Times New Roman"/>
        </w:rPr>
        <w:t>s</w:t>
      </w:r>
      <w:r w:rsidR="006E71D9" w:rsidRPr="00102C54">
        <w:rPr>
          <w:rFonts w:ascii="Times New Roman" w:hAnsi="Times New Roman" w:cs="Times New Roman"/>
        </w:rPr>
        <w:t xml:space="preserve"> et </w:t>
      </w:r>
      <w:r w:rsidR="00617BB4" w:rsidRPr="00102C54">
        <w:rPr>
          <w:rFonts w:ascii="Times New Roman" w:hAnsi="Times New Roman" w:cs="Times New Roman"/>
        </w:rPr>
        <w:t xml:space="preserve">des </w:t>
      </w:r>
      <w:r w:rsidR="006E71D9" w:rsidRPr="00102C54">
        <w:rPr>
          <w:rFonts w:ascii="Times New Roman" w:hAnsi="Times New Roman" w:cs="Times New Roman"/>
        </w:rPr>
        <w:t>image</w:t>
      </w:r>
      <w:r w:rsidR="00617BB4" w:rsidRPr="00102C54">
        <w:rPr>
          <w:rFonts w:ascii="Times New Roman" w:hAnsi="Times New Roman" w:cs="Times New Roman"/>
        </w:rPr>
        <w:t>s</w:t>
      </w:r>
      <w:r w:rsidR="00C44080" w:rsidRPr="00102C54">
        <w:rPr>
          <w:rFonts w:ascii="Times New Roman" w:hAnsi="Times New Roman" w:cs="Times New Roman"/>
        </w:rPr>
        <w:t xml:space="preserve"> qui concerne</w:t>
      </w:r>
      <w:r w:rsidR="006E71D9" w:rsidRPr="00102C54">
        <w:rPr>
          <w:rFonts w:ascii="Times New Roman" w:hAnsi="Times New Roman" w:cs="Times New Roman"/>
        </w:rPr>
        <w:t>nt</w:t>
      </w:r>
      <w:r w:rsidR="00C44080" w:rsidRPr="00102C54">
        <w:rPr>
          <w:rFonts w:ascii="Times New Roman" w:hAnsi="Times New Roman" w:cs="Times New Roman"/>
        </w:rPr>
        <w:t xml:space="preserve"> plutôt le domaine </w:t>
      </w:r>
      <w:r w:rsidR="00D77CDF" w:rsidRPr="00102C54">
        <w:rPr>
          <w:rFonts w:ascii="Times New Roman" w:hAnsi="Times New Roman" w:cs="Times New Roman"/>
        </w:rPr>
        <w:t xml:space="preserve">textuel </w:t>
      </w:r>
      <w:r w:rsidR="00C44080" w:rsidRPr="00102C54">
        <w:rPr>
          <w:rFonts w:ascii="Times New Roman" w:hAnsi="Times New Roman" w:cs="Times New Roman"/>
        </w:rPr>
        <w:t>numérique.</w:t>
      </w:r>
      <w:r w:rsidR="00C44080" w:rsidRPr="007867DD">
        <w:rPr>
          <w:rFonts w:ascii="Times New Roman" w:hAnsi="Times New Roman" w:cs="Times New Roman"/>
        </w:rPr>
        <w:t xml:space="preserve"> </w:t>
      </w:r>
    </w:p>
    <w:p w14:paraId="57D2671D" w14:textId="77777777" w:rsidR="00D24D81" w:rsidRPr="007867DD" w:rsidRDefault="00D24D81" w:rsidP="00F94D89">
      <w:pPr>
        <w:jc w:val="both"/>
        <w:rPr>
          <w:rFonts w:ascii="Times New Roman" w:hAnsi="Times New Roman" w:cs="Times New Roman"/>
        </w:rPr>
      </w:pPr>
    </w:p>
    <w:p w14:paraId="70C598A8" w14:textId="334F9A0C" w:rsidR="002813A8" w:rsidRPr="007867DD" w:rsidRDefault="002813A8" w:rsidP="002813A8">
      <w:pPr>
        <w:pStyle w:val="citation"/>
      </w:pPr>
    </w:p>
    <w:p w14:paraId="3DCAAC49" w14:textId="77777777" w:rsidR="001F098F" w:rsidRPr="007867DD" w:rsidRDefault="001F098F" w:rsidP="00F94D89">
      <w:pPr>
        <w:jc w:val="both"/>
        <w:rPr>
          <w:rFonts w:ascii="Times New Roman" w:hAnsi="Times New Roman" w:cs="Times New Roman"/>
        </w:rPr>
      </w:pPr>
    </w:p>
    <w:sectPr w:rsidR="001F098F" w:rsidRPr="007867DD" w:rsidSect="00C010E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70873" w14:textId="77777777" w:rsidR="00405DAA" w:rsidRDefault="00405DAA" w:rsidP="00057C3C">
      <w:r>
        <w:separator/>
      </w:r>
    </w:p>
  </w:endnote>
  <w:endnote w:type="continuationSeparator" w:id="0">
    <w:p w14:paraId="583DBF17" w14:textId="77777777" w:rsidR="00405DAA" w:rsidRDefault="00405DAA" w:rsidP="0005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E57B4" w14:textId="77777777" w:rsidR="00405DAA" w:rsidRDefault="00405DAA" w:rsidP="00057C3C">
      <w:r>
        <w:separator/>
      </w:r>
    </w:p>
  </w:footnote>
  <w:footnote w:type="continuationSeparator" w:id="0">
    <w:p w14:paraId="5200A965" w14:textId="77777777" w:rsidR="00405DAA" w:rsidRDefault="00405DAA" w:rsidP="00057C3C">
      <w:r>
        <w:continuationSeparator/>
      </w:r>
    </w:p>
  </w:footnote>
  <w:footnote w:id="1">
    <w:p w14:paraId="1CBC5FDF" w14:textId="77777777" w:rsidR="00275F75" w:rsidRDefault="00275F75" w:rsidP="00275F75">
      <w:pPr>
        <w:pStyle w:val="Notedebasdepage"/>
      </w:pPr>
      <w:r>
        <w:rPr>
          <w:rStyle w:val="Appelnotedebasdep"/>
        </w:rPr>
        <w:footnoteRef/>
      </w:r>
      <w:r>
        <w:t xml:space="preserve"> Barthes, R. (1977). « Introduction à l’analyse structurale des récits », in </w:t>
      </w:r>
      <w:r w:rsidRPr="00DC1007">
        <w:rPr>
          <w:i/>
        </w:rPr>
        <w:t>Poétique du récit</w:t>
      </w:r>
      <w:r>
        <w:t>. Paris: Seuil, p. 21.</w:t>
      </w:r>
    </w:p>
  </w:footnote>
  <w:footnote w:id="2">
    <w:p w14:paraId="5FAAC8A1" w14:textId="77777777" w:rsidR="00275F75" w:rsidRDefault="00275F75" w:rsidP="00275F75">
      <w:pPr>
        <w:pStyle w:val="Notedebasdepage"/>
        <w:rPr>
          <w:lang w:val="en-GB"/>
        </w:rPr>
      </w:pPr>
      <w:r>
        <w:rPr>
          <w:rStyle w:val="Appelnotedebasdep"/>
        </w:rPr>
        <w:footnoteRef/>
      </w:r>
      <w:r>
        <w:rPr>
          <w:lang w:val="en-GB"/>
        </w:rPr>
        <w:t xml:space="preserve"> </w:t>
      </w:r>
      <w:r>
        <w:rPr>
          <w:i/>
          <w:iCs w:val="0"/>
          <w:lang w:val="en-GB"/>
        </w:rPr>
        <w:t>Ibid</w:t>
      </w:r>
      <w:r>
        <w:rPr>
          <w:lang w:val="en-GB"/>
        </w:rPr>
        <w:t>., p. 29.</w:t>
      </w:r>
    </w:p>
  </w:footnote>
  <w:footnote w:id="3">
    <w:p w14:paraId="53B343F8" w14:textId="076C7154" w:rsidR="00275F75" w:rsidRPr="00DC677B" w:rsidRDefault="00275F75" w:rsidP="00DC677B">
      <w:pPr>
        <w:rPr>
          <w:rFonts w:ascii="Times New Roman" w:hAnsi="Times New Roman" w:cs="Times New Roman"/>
        </w:rPr>
      </w:pPr>
      <w:r w:rsidRPr="00275F75">
        <w:rPr>
          <w:rStyle w:val="Appelnotedebasdep"/>
          <w:rFonts w:ascii="Times New Roman" w:hAnsi="Times New Roman" w:cs="Times New Roman"/>
        </w:rPr>
        <w:footnoteRef/>
      </w:r>
      <w:r w:rsidRPr="00275F75">
        <w:rPr>
          <w:rFonts w:ascii="Times New Roman" w:hAnsi="Times New Roman" w:cs="Times New Roman"/>
          <w:lang w:val="es-ES"/>
        </w:rPr>
        <w:t xml:space="preserve"> </w:t>
      </w:r>
      <w:r w:rsidRPr="00275F75">
        <w:rPr>
          <w:rFonts w:ascii="Times New Roman" w:hAnsi="Times New Roman" w:cs="Times New Roman"/>
          <w:sz w:val="20"/>
          <w:szCs w:val="20"/>
          <w:lang w:val="es-ES"/>
        </w:rPr>
        <w:t xml:space="preserve">Saussure, F. (1974). </w:t>
      </w:r>
      <w:r w:rsidRPr="00275F75">
        <w:rPr>
          <w:rFonts w:ascii="Times New Roman" w:hAnsi="Times New Roman" w:cs="Times New Roman"/>
          <w:i/>
          <w:sz w:val="20"/>
          <w:szCs w:val="20"/>
          <w:lang w:val="es-ES"/>
        </w:rPr>
        <w:t>Curso de lingüística general</w:t>
      </w:r>
      <w:r w:rsidRPr="00275F75">
        <w:rPr>
          <w:rFonts w:ascii="Times New Roman" w:hAnsi="Times New Roman" w:cs="Times New Roman"/>
          <w:sz w:val="20"/>
          <w:szCs w:val="20"/>
          <w:lang w:val="es-ES"/>
        </w:rPr>
        <w:t xml:space="preserve">. </w:t>
      </w:r>
      <w:r w:rsidRPr="00275F75">
        <w:rPr>
          <w:rFonts w:ascii="Times New Roman" w:hAnsi="Times New Roman" w:cs="Times New Roman"/>
          <w:sz w:val="20"/>
          <w:szCs w:val="20"/>
        </w:rPr>
        <w:t>Buenos Aires: Losada, p.</w:t>
      </w:r>
      <w:r w:rsidR="00DC677B">
        <w:rPr>
          <w:rFonts w:ascii="Times New Roman" w:hAnsi="Times New Roman" w:cs="Times New Roman"/>
          <w:sz w:val="20"/>
          <w:szCs w:val="20"/>
        </w:rPr>
        <w:t xml:space="preserve"> </w:t>
      </w:r>
      <w:r w:rsidRPr="00275F75">
        <w:rPr>
          <w:rFonts w:ascii="Times New Roman" w:hAnsi="Times New Roman" w:cs="Times New Roman"/>
          <w:sz w:val="20"/>
          <w:szCs w:val="20"/>
        </w:rPr>
        <w:t>133.</w:t>
      </w:r>
    </w:p>
  </w:footnote>
  <w:footnote w:id="4">
    <w:p w14:paraId="7AA11449" w14:textId="5CA09845" w:rsidR="00DC677B" w:rsidRDefault="00DC677B" w:rsidP="00DC677B">
      <w:pPr>
        <w:pStyle w:val="Notedebasdepage"/>
      </w:pPr>
      <w:r>
        <w:rPr>
          <w:rStyle w:val="Appelnotedebasdep"/>
        </w:rPr>
        <w:footnoteRef/>
      </w:r>
      <w:r>
        <w:t xml:space="preserve"> Derrida, Jacques, </w:t>
      </w:r>
      <w:r w:rsidRPr="00DC677B">
        <w:rPr>
          <w:i/>
        </w:rPr>
        <w:t>Glas</w:t>
      </w:r>
      <w:r>
        <w:t xml:space="preserve"> (2 vol.), Paris, Denoël-Gonthier, Bibliothèques Médiations, 1981.</w:t>
      </w:r>
    </w:p>
  </w:footnote>
  <w:footnote w:id="5">
    <w:p w14:paraId="184A4417" w14:textId="63468EEE" w:rsidR="00DC677B" w:rsidRPr="00DC677B" w:rsidRDefault="00DC677B" w:rsidP="00DC677B">
      <w:pPr>
        <w:pStyle w:val="Notedebasdepage"/>
        <w:rPr>
          <w:sz w:val="20"/>
        </w:rPr>
      </w:pPr>
      <w:r>
        <w:rPr>
          <w:rStyle w:val="Appelnotedebasdep"/>
        </w:rPr>
        <w:footnoteRef/>
      </w:r>
      <w:r>
        <w:t xml:space="preserve"> Boucheron-Pétillon, Sabine, « </w:t>
      </w:r>
      <w:r w:rsidRPr="00DC677B">
        <w:rPr>
          <w:color w:val="2D2D2D"/>
          <w:sz w:val="20"/>
        </w:rPr>
        <w:t>Les parenthèses comme forme graphique du rythme. Successivité et enchâssement : deux chorégraphies graphico-rythmiques de la phrase »</w:t>
      </w:r>
      <w:r w:rsidRPr="00DC677B">
        <w:rPr>
          <w:color w:val="000000"/>
          <w:sz w:val="20"/>
        </w:rPr>
        <w:t>, </w:t>
      </w:r>
      <w:r w:rsidRPr="00DC677B">
        <w:rPr>
          <w:color w:val="2D2D2D"/>
          <w:sz w:val="20"/>
        </w:rPr>
        <w:t>Presses universitaires de Franche-Comté, </w:t>
      </w:r>
      <w:r w:rsidRPr="00DC677B">
        <w:rPr>
          <w:i/>
          <w:color w:val="2F2A2B"/>
          <w:sz w:val="20"/>
        </w:rPr>
        <w:t>Semen</w:t>
      </w:r>
      <w:r>
        <w:rPr>
          <w:color w:val="2F2A2B"/>
          <w:sz w:val="20"/>
        </w:rPr>
        <w:t>,</w:t>
      </w:r>
      <w:r w:rsidRPr="00DC677B">
        <w:rPr>
          <w:i/>
          <w:color w:val="2F2A2B"/>
          <w:sz w:val="20"/>
        </w:rPr>
        <w:t> </w:t>
      </w:r>
      <w:r w:rsidRPr="00DC677B">
        <w:rPr>
          <w:color w:val="2D2D2D"/>
          <w:sz w:val="20"/>
        </w:rPr>
        <w:t>Revue de sémio-linguistique des textes et discours, 2019</w:t>
      </w:r>
      <w:r>
        <w:rPr>
          <w:color w:val="2D2D2D"/>
          <w:sz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32B0"/>
    <w:multiLevelType w:val="hybridMultilevel"/>
    <w:tmpl w:val="86F04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297CB8"/>
    <w:multiLevelType w:val="hybridMultilevel"/>
    <w:tmpl w:val="098224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3C"/>
    <w:rsid w:val="000042FD"/>
    <w:rsid w:val="00017136"/>
    <w:rsid w:val="00057C3C"/>
    <w:rsid w:val="000706D6"/>
    <w:rsid w:val="00080D3B"/>
    <w:rsid w:val="000A2BD0"/>
    <w:rsid w:val="000D6506"/>
    <w:rsid w:val="000E17E0"/>
    <w:rsid w:val="000F1CA6"/>
    <w:rsid w:val="001002AE"/>
    <w:rsid w:val="00102C54"/>
    <w:rsid w:val="00126185"/>
    <w:rsid w:val="001301C6"/>
    <w:rsid w:val="00155A91"/>
    <w:rsid w:val="0019644E"/>
    <w:rsid w:val="001F098F"/>
    <w:rsid w:val="002277DA"/>
    <w:rsid w:val="002417A2"/>
    <w:rsid w:val="00247F56"/>
    <w:rsid w:val="00275F75"/>
    <w:rsid w:val="002813A8"/>
    <w:rsid w:val="002D0A9B"/>
    <w:rsid w:val="00340D13"/>
    <w:rsid w:val="00364316"/>
    <w:rsid w:val="003776F9"/>
    <w:rsid w:val="00392001"/>
    <w:rsid w:val="00405DAA"/>
    <w:rsid w:val="00521C70"/>
    <w:rsid w:val="00543A5E"/>
    <w:rsid w:val="00555DA6"/>
    <w:rsid w:val="00563488"/>
    <w:rsid w:val="00580644"/>
    <w:rsid w:val="005B6DFE"/>
    <w:rsid w:val="005C0CCA"/>
    <w:rsid w:val="005C5297"/>
    <w:rsid w:val="005F62F9"/>
    <w:rsid w:val="00617BB4"/>
    <w:rsid w:val="006309AF"/>
    <w:rsid w:val="00632DEF"/>
    <w:rsid w:val="00664A65"/>
    <w:rsid w:val="00671873"/>
    <w:rsid w:val="00682E10"/>
    <w:rsid w:val="006C6BA3"/>
    <w:rsid w:val="006E71D9"/>
    <w:rsid w:val="006F7E24"/>
    <w:rsid w:val="007867DD"/>
    <w:rsid w:val="00795B5E"/>
    <w:rsid w:val="007E1FD2"/>
    <w:rsid w:val="008E5129"/>
    <w:rsid w:val="008F1102"/>
    <w:rsid w:val="00920355"/>
    <w:rsid w:val="009509E4"/>
    <w:rsid w:val="00990CF6"/>
    <w:rsid w:val="009917A0"/>
    <w:rsid w:val="00992DEF"/>
    <w:rsid w:val="009A54B8"/>
    <w:rsid w:val="009C157E"/>
    <w:rsid w:val="00A35E92"/>
    <w:rsid w:val="00A63905"/>
    <w:rsid w:val="00AA3372"/>
    <w:rsid w:val="00AF1D9A"/>
    <w:rsid w:val="00AF4DD0"/>
    <w:rsid w:val="00BA0B0B"/>
    <w:rsid w:val="00BB0EB3"/>
    <w:rsid w:val="00BB1613"/>
    <w:rsid w:val="00BF60D8"/>
    <w:rsid w:val="00C010E4"/>
    <w:rsid w:val="00C44080"/>
    <w:rsid w:val="00C517F6"/>
    <w:rsid w:val="00C66149"/>
    <w:rsid w:val="00C91E69"/>
    <w:rsid w:val="00CE15B2"/>
    <w:rsid w:val="00CE2DB0"/>
    <w:rsid w:val="00D24D81"/>
    <w:rsid w:val="00D26771"/>
    <w:rsid w:val="00D76CB5"/>
    <w:rsid w:val="00D77CDF"/>
    <w:rsid w:val="00D96309"/>
    <w:rsid w:val="00DC677B"/>
    <w:rsid w:val="00E1780C"/>
    <w:rsid w:val="00E234B1"/>
    <w:rsid w:val="00E272B9"/>
    <w:rsid w:val="00E408E9"/>
    <w:rsid w:val="00E4257C"/>
    <w:rsid w:val="00E67CAD"/>
    <w:rsid w:val="00E77E8F"/>
    <w:rsid w:val="00F169D7"/>
    <w:rsid w:val="00F76F47"/>
    <w:rsid w:val="00F94D89"/>
    <w:rsid w:val="00F96270"/>
    <w:rsid w:val="00FF1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482CA7"/>
  <w14:defaultImageDpi w14:val="32767"/>
  <w15:chartTrackingRefBased/>
  <w15:docId w15:val="{173EB65E-3698-CB40-AB1D-4B1CBC59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7C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semiHidden/>
    <w:rsid w:val="00057C3C"/>
    <w:rPr>
      <w:vertAlign w:val="superscript"/>
    </w:rPr>
  </w:style>
  <w:style w:type="character" w:customStyle="1" w:styleId="Indexdenotesderenvoi">
    <w:name w:val="Index de notes de renvoi"/>
    <w:rsid w:val="00057C3C"/>
    <w:rPr>
      <w:rFonts w:ascii="Times" w:hAnsi="Times"/>
      <w:color w:val="FFFFFF"/>
      <w:position w:val="0"/>
      <w:sz w:val="2"/>
      <w:szCs w:val="2"/>
      <w:vertAlign w:val="superscript"/>
      <w:em w:val="none"/>
    </w:rPr>
  </w:style>
  <w:style w:type="character" w:styleId="Lienhypertexte">
    <w:name w:val="Hyperlink"/>
    <w:basedOn w:val="Policepardfaut"/>
    <w:uiPriority w:val="99"/>
    <w:semiHidden/>
    <w:unhideWhenUsed/>
    <w:rsid w:val="00A35E92"/>
    <w:rPr>
      <w:color w:val="0000FF"/>
      <w:u w:val="single"/>
    </w:rPr>
  </w:style>
  <w:style w:type="character" w:styleId="CitationHTML">
    <w:name w:val="HTML Cite"/>
    <w:basedOn w:val="Policepardfaut"/>
    <w:uiPriority w:val="99"/>
    <w:semiHidden/>
    <w:unhideWhenUsed/>
    <w:rsid w:val="00A35E92"/>
    <w:rPr>
      <w:i/>
      <w:iCs/>
    </w:rPr>
  </w:style>
  <w:style w:type="paragraph" w:customStyle="1" w:styleId="Footnote">
    <w:name w:val="Footnote"/>
    <w:basedOn w:val="Normal"/>
    <w:rsid w:val="00E4257C"/>
    <w:pPr>
      <w:widowControl w:val="0"/>
      <w:suppressLineNumbers/>
      <w:suppressAutoHyphens/>
      <w:autoSpaceDN w:val="0"/>
      <w:ind w:left="283" w:hanging="283"/>
      <w:textAlignment w:val="baseline"/>
    </w:pPr>
    <w:rPr>
      <w:rFonts w:ascii="Times New Roman" w:eastAsia="SimSun" w:hAnsi="Times New Roman" w:cs="Lucida Sans"/>
      <w:kern w:val="3"/>
      <w:sz w:val="20"/>
      <w:szCs w:val="20"/>
      <w:lang w:eastAsia="zh-CN" w:bidi="hi-IN"/>
    </w:rPr>
  </w:style>
  <w:style w:type="character" w:styleId="Appelnotedebasdep">
    <w:name w:val="footnote reference"/>
    <w:unhideWhenUsed/>
    <w:rsid w:val="00E4257C"/>
    <w:rPr>
      <w:vertAlign w:val="superscript"/>
    </w:rPr>
  </w:style>
  <w:style w:type="paragraph" w:customStyle="1" w:styleId="Standard">
    <w:name w:val="Standard"/>
    <w:rsid w:val="00E4257C"/>
    <w:pPr>
      <w:widowControl w:val="0"/>
      <w:suppressAutoHyphens/>
      <w:autoSpaceDN w:val="0"/>
      <w:textAlignment w:val="baseline"/>
    </w:pPr>
    <w:rPr>
      <w:rFonts w:ascii="Times New Roman" w:eastAsia="SimSun" w:hAnsi="Times New Roman" w:cs="Lucida Sans"/>
      <w:kern w:val="3"/>
      <w:lang w:eastAsia="zh-CN" w:bidi="hi-IN"/>
    </w:rPr>
  </w:style>
  <w:style w:type="paragraph" w:styleId="Pardeliste">
    <w:name w:val="List Paragraph"/>
    <w:basedOn w:val="Normal"/>
    <w:uiPriority w:val="34"/>
    <w:qFormat/>
    <w:rsid w:val="002D0A9B"/>
    <w:pPr>
      <w:ind w:left="720"/>
      <w:contextualSpacing/>
    </w:pPr>
  </w:style>
  <w:style w:type="paragraph" w:styleId="Corpsdetexte">
    <w:name w:val="Body Text"/>
    <w:basedOn w:val="Normal"/>
    <w:link w:val="CorpsdetexteCar"/>
    <w:semiHidden/>
    <w:rsid w:val="002813A8"/>
    <w:pPr>
      <w:suppressAutoHyphens/>
      <w:spacing w:line="360" w:lineRule="auto"/>
      <w:ind w:firstLine="567"/>
      <w:jc w:val="both"/>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semiHidden/>
    <w:rsid w:val="002813A8"/>
    <w:rPr>
      <w:rFonts w:ascii="Times New Roman" w:eastAsia="Times New Roman" w:hAnsi="Times New Roman" w:cs="Times New Roman"/>
      <w:szCs w:val="20"/>
      <w:lang w:eastAsia="fr-FR"/>
    </w:rPr>
  </w:style>
  <w:style w:type="paragraph" w:customStyle="1" w:styleId="citation">
    <w:name w:val="citation"/>
    <w:basedOn w:val="Normal"/>
    <w:rsid w:val="002813A8"/>
    <w:pPr>
      <w:widowControl w:val="0"/>
      <w:spacing w:before="120" w:after="240"/>
      <w:ind w:left="1134" w:firstLine="284"/>
      <w:jc w:val="both"/>
      <w:outlineLvl w:val="0"/>
    </w:pPr>
    <w:rPr>
      <w:rFonts w:ascii="Times New Roman" w:eastAsia="Times New Roman" w:hAnsi="Times New Roman" w:cs="Times New Roman"/>
      <w:sz w:val="22"/>
      <w:szCs w:val="20"/>
      <w:lang w:eastAsia="fr-FR"/>
    </w:rPr>
  </w:style>
  <w:style w:type="paragraph" w:styleId="Notedebasdepage">
    <w:name w:val="footnote text"/>
    <w:basedOn w:val="Normal"/>
    <w:link w:val="NotedebasdepageCar"/>
    <w:semiHidden/>
    <w:rsid w:val="002813A8"/>
    <w:pPr>
      <w:widowControl w:val="0"/>
      <w:suppressAutoHyphens/>
      <w:jc w:val="both"/>
    </w:pPr>
    <w:rPr>
      <w:rFonts w:ascii="Times New Roman" w:eastAsia="Times New Roman" w:hAnsi="Times New Roman" w:cs="Times New Roman"/>
      <w:iCs/>
      <w:sz w:val="18"/>
      <w:szCs w:val="20"/>
      <w:lang w:eastAsia="fr-FR"/>
    </w:rPr>
  </w:style>
  <w:style w:type="character" w:customStyle="1" w:styleId="NotedebasdepageCar">
    <w:name w:val="Note de bas de page Car"/>
    <w:basedOn w:val="Policepardfaut"/>
    <w:link w:val="Notedebasdepage"/>
    <w:semiHidden/>
    <w:rsid w:val="002813A8"/>
    <w:rPr>
      <w:rFonts w:ascii="Times New Roman" w:eastAsia="Times New Roman" w:hAnsi="Times New Roman" w:cs="Times New Roman"/>
      <w:iCs/>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85482">
      <w:bodyDiv w:val="1"/>
      <w:marLeft w:val="0"/>
      <w:marRight w:val="0"/>
      <w:marTop w:val="0"/>
      <w:marBottom w:val="0"/>
      <w:divBdr>
        <w:top w:val="none" w:sz="0" w:space="0" w:color="auto"/>
        <w:left w:val="none" w:sz="0" w:space="0" w:color="auto"/>
        <w:bottom w:val="none" w:sz="0" w:space="0" w:color="auto"/>
        <w:right w:val="none" w:sz="0" w:space="0" w:color="auto"/>
      </w:divBdr>
      <w:divsChild>
        <w:div w:id="561135567">
          <w:marLeft w:val="0"/>
          <w:marRight w:val="0"/>
          <w:marTop w:val="0"/>
          <w:marBottom w:val="0"/>
          <w:divBdr>
            <w:top w:val="none" w:sz="0" w:space="0" w:color="auto"/>
            <w:left w:val="none" w:sz="0" w:space="0" w:color="auto"/>
            <w:bottom w:val="none" w:sz="0" w:space="0" w:color="auto"/>
            <w:right w:val="none" w:sz="0" w:space="0" w:color="auto"/>
          </w:divBdr>
        </w:div>
        <w:div w:id="1944142160">
          <w:marLeft w:val="0"/>
          <w:marRight w:val="0"/>
          <w:marTop w:val="0"/>
          <w:marBottom w:val="0"/>
          <w:divBdr>
            <w:top w:val="none" w:sz="0" w:space="0" w:color="auto"/>
            <w:left w:val="none" w:sz="0" w:space="0" w:color="auto"/>
            <w:bottom w:val="none" w:sz="0" w:space="0" w:color="auto"/>
            <w:right w:val="none" w:sz="0" w:space="0" w:color="auto"/>
          </w:divBdr>
        </w:div>
        <w:div w:id="1052734119">
          <w:marLeft w:val="0"/>
          <w:marRight w:val="0"/>
          <w:marTop w:val="0"/>
          <w:marBottom w:val="0"/>
          <w:divBdr>
            <w:top w:val="none" w:sz="0" w:space="0" w:color="auto"/>
            <w:left w:val="none" w:sz="0" w:space="0" w:color="auto"/>
            <w:bottom w:val="none" w:sz="0" w:space="0" w:color="auto"/>
            <w:right w:val="none" w:sz="0" w:space="0" w:color="auto"/>
          </w:divBdr>
        </w:div>
      </w:divsChild>
    </w:div>
    <w:div w:id="1440373034">
      <w:bodyDiv w:val="1"/>
      <w:marLeft w:val="0"/>
      <w:marRight w:val="0"/>
      <w:marTop w:val="0"/>
      <w:marBottom w:val="0"/>
      <w:divBdr>
        <w:top w:val="none" w:sz="0" w:space="0" w:color="auto"/>
        <w:left w:val="none" w:sz="0" w:space="0" w:color="auto"/>
        <w:bottom w:val="none" w:sz="0" w:space="0" w:color="auto"/>
        <w:right w:val="none" w:sz="0" w:space="0" w:color="auto"/>
      </w:divBdr>
    </w:div>
    <w:div w:id="1933540769">
      <w:bodyDiv w:val="1"/>
      <w:marLeft w:val="0"/>
      <w:marRight w:val="0"/>
      <w:marTop w:val="0"/>
      <w:marBottom w:val="0"/>
      <w:divBdr>
        <w:top w:val="none" w:sz="0" w:space="0" w:color="auto"/>
        <w:left w:val="none" w:sz="0" w:space="0" w:color="auto"/>
        <w:bottom w:val="none" w:sz="0" w:space="0" w:color="auto"/>
        <w:right w:val="none" w:sz="0" w:space="0" w:color="auto"/>
      </w:divBdr>
      <w:divsChild>
        <w:div w:id="871386118">
          <w:marLeft w:val="0"/>
          <w:marRight w:val="0"/>
          <w:marTop w:val="0"/>
          <w:marBottom w:val="0"/>
          <w:divBdr>
            <w:top w:val="none" w:sz="0" w:space="0" w:color="auto"/>
            <w:left w:val="none" w:sz="0" w:space="0" w:color="auto"/>
            <w:bottom w:val="none" w:sz="0" w:space="0" w:color="auto"/>
            <w:right w:val="none" w:sz="0" w:space="0" w:color="auto"/>
          </w:divBdr>
        </w:div>
        <w:div w:id="395325161">
          <w:marLeft w:val="0"/>
          <w:marRight w:val="0"/>
          <w:marTop w:val="0"/>
          <w:marBottom w:val="0"/>
          <w:divBdr>
            <w:top w:val="none" w:sz="0" w:space="0" w:color="auto"/>
            <w:left w:val="none" w:sz="0" w:space="0" w:color="auto"/>
            <w:bottom w:val="none" w:sz="0" w:space="0" w:color="auto"/>
            <w:right w:val="none" w:sz="0" w:space="0" w:color="auto"/>
          </w:divBdr>
        </w:div>
        <w:div w:id="8488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9D3B67-679D-104F-9BB0-DC3E6358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1020</Words>
  <Characters>5611</Characters>
  <Application>Microsoft Macintosh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qsdfgh mlkjhgfdsq</dc:creator>
  <cp:keywords/>
  <dc:description/>
  <cp:lastModifiedBy>Cécile Quintana</cp:lastModifiedBy>
  <cp:revision>4</cp:revision>
  <cp:lastPrinted>2019-06-24T19:27:00Z</cp:lastPrinted>
  <dcterms:created xsi:type="dcterms:W3CDTF">2021-06-18T08:59:00Z</dcterms:created>
  <dcterms:modified xsi:type="dcterms:W3CDTF">2021-06-21T14:44:00Z</dcterms:modified>
</cp:coreProperties>
</file>