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5FD36" w14:textId="5C17D79D" w:rsidR="00E97381" w:rsidRDefault="00E97381" w:rsidP="00E9738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Jean-Baptiste Amadieu</w:t>
      </w:r>
    </w:p>
    <w:p w14:paraId="7A7B023B" w14:textId="77777777" w:rsidR="00E97381" w:rsidRDefault="00E97381" w:rsidP="00E97381">
      <w:pPr>
        <w:rPr>
          <w:rFonts w:ascii="Garamond" w:hAnsi="Garamond"/>
          <w:sz w:val="24"/>
          <w:szCs w:val="24"/>
        </w:rPr>
      </w:pPr>
    </w:p>
    <w:p w14:paraId="5CD89F1A" w14:textId="01ACC3EE" w:rsidR="00E97381" w:rsidRPr="00E97381" w:rsidRDefault="00E97381" w:rsidP="005974EF">
      <w:pPr>
        <w:jc w:val="both"/>
        <w:rPr>
          <w:rFonts w:ascii="Garamond" w:hAnsi="Garamond"/>
          <w:sz w:val="24"/>
          <w:szCs w:val="24"/>
        </w:rPr>
      </w:pPr>
      <w:r w:rsidRPr="00E97381">
        <w:rPr>
          <w:rFonts w:ascii="Garamond" w:hAnsi="Garamond"/>
          <w:sz w:val="24"/>
          <w:szCs w:val="24"/>
        </w:rPr>
        <w:t xml:space="preserve">Chercheur au CNRS (République des savoirs), Jean-Baptiste </w:t>
      </w:r>
      <w:proofErr w:type="spellStart"/>
      <w:r w:rsidRPr="00E97381">
        <w:rPr>
          <w:rFonts w:ascii="Garamond" w:hAnsi="Garamond"/>
          <w:sz w:val="24"/>
          <w:szCs w:val="24"/>
        </w:rPr>
        <w:t>Amadieu</w:t>
      </w:r>
      <w:proofErr w:type="spellEnd"/>
      <w:r w:rsidRPr="00E97381">
        <w:rPr>
          <w:rFonts w:ascii="Garamond" w:hAnsi="Garamond"/>
          <w:sz w:val="24"/>
          <w:szCs w:val="24"/>
        </w:rPr>
        <w:t xml:space="preserve"> travaille sur la littérature française des XIX</w:t>
      </w:r>
      <w:r w:rsidRPr="00521707">
        <w:rPr>
          <w:rFonts w:ascii="Garamond" w:hAnsi="Garamond"/>
          <w:sz w:val="24"/>
          <w:szCs w:val="24"/>
          <w:vertAlign w:val="superscript"/>
        </w:rPr>
        <w:t>e</w:t>
      </w:r>
      <w:r w:rsidRPr="00E97381">
        <w:rPr>
          <w:rFonts w:ascii="Garamond" w:hAnsi="Garamond"/>
          <w:sz w:val="24"/>
          <w:szCs w:val="24"/>
        </w:rPr>
        <w:t xml:space="preserve"> et XX</w:t>
      </w:r>
      <w:r w:rsidRPr="00521707">
        <w:rPr>
          <w:rFonts w:ascii="Garamond" w:hAnsi="Garamond"/>
          <w:sz w:val="24"/>
          <w:szCs w:val="24"/>
          <w:vertAlign w:val="superscript"/>
        </w:rPr>
        <w:t>e</w:t>
      </w:r>
      <w:r w:rsidRPr="00E97381">
        <w:rPr>
          <w:rFonts w:ascii="Garamond" w:hAnsi="Garamond"/>
          <w:sz w:val="24"/>
          <w:szCs w:val="24"/>
        </w:rPr>
        <w:t xml:space="preserve"> siècles dans ses rapports avec les institutions et les normes, en particulier sur les censures ecclésiastiques. Il est l</w:t>
      </w:r>
      <w:r w:rsidR="00521707">
        <w:rPr>
          <w:rFonts w:ascii="Garamond" w:hAnsi="Garamond"/>
          <w:sz w:val="24"/>
          <w:szCs w:val="24"/>
        </w:rPr>
        <w:t>’</w:t>
      </w:r>
      <w:r w:rsidRPr="00E97381">
        <w:rPr>
          <w:rFonts w:ascii="Garamond" w:hAnsi="Garamond"/>
          <w:sz w:val="24"/>
          <w:szCs w:val="24"/>
        </w:rPr>
        <w:t>auteur de </w:t>
      </w:r>
      <w:r w:rsidRPr="00E97381">
        <w:rPr>
          <w:rFonts w:ascii="Garamond" w:hAnsi="Garamond"/>
          <w:i/>
          <w:iCs/>
          <w:sz w:val="24"/>
          <w:szCs w:val="24"/>
        </w:rPr>
        <w:t>La Littérature française du XIX</w:t>
      </w:r>
      <w:r w:rsidRPr="00521707">
        <w:rPr>
          <w:rFonts w:ascii="Garamond" w:hAnsi="Garamond"/>
          <w:i/>
          <w:iCs/>
          <w:sz w:val="24"/>
          <w:szCs w:val="24"/>
          <w:vertAlign w:val="superscript"/>
        </w:rPr>
        <w:t>e</w:t>
      </w:r>
      <w:r w:rsidRPr="00E97381">
        <w:rPr>
          <w:rFonts w:ascii="Garamond" w:hAnsi="Garamond"/>
          <w:i/>
          <w:iCs/>
          <w:sz w:val="24"/>
          <w:szCs w:val="24"/>
        </w:rPr>
        <w:t xml:space="preserve"> siècle mise à l</w:t>
      </w:r>
      <w:r w:rsidR="00C411F0">
        <w:rPr>
          <w:rFonts w:ascii="Garamond" w:hAnsi="Garamond"/>
          <w:i/>
          <w:iCs/>
          <w:sz w:val="24"/>
          <w:szCs w:val="24"/>
        </w:rPr>
        <w:t>’</w:t>
      </w:r>
      <w:r w:rsidRPr="00E97381">
        <w:rPr>
          <w:rFonts w:ascii="Garamond" w:hAnsi="Garamond"/>
          <w:i/>
          <w:iCs/>
          <w:sz w:val="24"/>
          <w:szCs w:val="24"/>
        </w:rPr>
        <w:t>index</w:t>
      </w:r>
      <w:r w:rsidRPr="00E97381">
        <w:rPr>
          <w:rFonts w:ascii="Garamond" w:hAnsi="Garamond"/>
          <w:sz w:val="24"/>
          <w:szCs w:val="24"/>
        </w:rPr>
        <w:t> (Cerf, 2017) et </w:t>
      </w:r>
      <w:r w:rsidRPr="00E97381">
        <w:rPr>
          <w:rFonts w:ascii="Garamond" w:hAnsi="Garamond"/>
          <w:i/>
          <w:iCs/>
          <w:sz w:val="24"/>
          <w:szCs w:val="24"/>
        </w:rPr>
        <w:t>Le Censeur critique littéraire</w:t>
      </w:r>
      <w:r w:rsidRPr="00E97381">
        <w:rPr>
          <w:rFonts w:ascii="Garamond" w:hAnsi="Garamond"/>
          <w:sz w:val="24"/>
          <w:szCs w:val="24"/>
        </w:rPr>
        <w:t> (Hermann, 2019).</w:t>
      </w:r>
      <w:bookmarkStart w:id="0" w:name="_GoBack"/>
      <w:bookmarkEnd w:id="0"/>
    </w:p>
    <w:p w14:paraId="7D5C86DA" w14:textId="77777777" w:rsidR="00E97381" w:rsidRPr="00E97381" w:rsidRDefault="00E97381" w:rsidP="00E97381">
      <w:pPr>
        <w:rPr>
          <w:rFonts w:ascii="Garamond" w:hAnsi="Garamond"/>
          <w:sz w:val="24"/>
          <w:szCs w:val="24"/>
        </w:rPr>
      </w:pPr>
    </w:p>
    <w:p w14:paraId="61AE544D" w14:textId="10D7C306" w:rsidR="00E97381" w:rsidRPr="00E97381" w:rsidRDefault="00E97381" w:rsidP="00E97381">
      <w:pPr>
        <w:rPr>
          <w:rFonts w:ascii="Garamond" w:hAnsi="Garamond"/>
          <w:sz w:val="24"/>
          <w:szCs w:val="24"/>
        </w:rPr>
      </w:pPr>
      <w:r w:rsidRPr="00E97381">
        <w:rPr>
          <w:rFonts w:ascii="Garamond" w:hAnsi="Garamond"/>
          <w:sz w:val="24"/>
          <w:szCs w:val="24"/>
        </w:rPr>
        <w:t>Principales publications</w:t>
      </w:r>
      <w:r w:rsidR="00521707">
        <w:rPr>
          <w:rFonts w:ascii="Garamond" w:hAnsi="Garamond"/>
          <w:sz w:val="24"/>
          <w:szCs w:val="24"/>
        </w:rPr>
        <w:t> </w:t>
      </w:r>
      <w:r w:rsidRPr="00E97381">
        <w:rPr>
          <w:rFonts w:ascii="Garamond" w:hAnsi="Garamond"/>
          <w:sz w:val="24"/>
          <w:szCs w:val="24"/>
        </w:rPr>
        <w:t>:</w:t>
      </w:r>
    </w:p>
    <w:p w14:paraId="77E4F898" w14:textId="77777777" w:rsidR="00E97381" w:rsidRPr="00E97381" w:rsidRDefault="00E97381" w:rsidP="00E97381">
      <w:pPr>
        <w:rPr>
          <w:rFonts w:ascii="Garamond" w:hAnsi="Garamond"/>
          <w:sz w:val="24"/>
          <w:szCs w:val="24"/>
        </w:rPr>
      </w:pPr>
    </w:p>
    <w:p w14:paraId="2621CB44" w14:textId="406182A3" w:rsidR="00E97381" w:rsidRPr="00E97381" w:rsidRDefault="00E97381" w:rsidP="00E97381">
      <w:pPr>
        <w:rPr>
          <w:rFonts w:ascii="Garamond" w:hAnsi="Garamond"/>
          <w:sz w:val="24"/>
          <w:szCs w:val="24"/>
        </w:rPr>
      </w:pPr>
      <w:r w:rsidRPr="00E97381">
        <w:rPr>
          <w:rFonts w:ascii="Garamond" w:hAnsi="Garamond"/>
          <w:sz w:val="24"/>
          <w:szCs w:val="24"/>
        </w:rPr>
        <w:t>- livres et collectifs</w:t>
      </w:r>
      <w:r w:rsidR="00521707">
        <w:rPr>
          <w:rFonts w:ascii="Garamond" w:hAnsi="Garamond"/>
          <w:sz w:val="24"/>
          <w:szCs w:val="24"/>
        </w:rPr>
        <w:t> </w:t>
      </w:r>
      <w:r w:rsidRPr="00E97381">
        <w:rPr>
          <w:rFonts w:ascii="Garamond" w:hAnsi="Garamond"/>
          <w:sz w:val="24"/>
          <w:szCs w:val="24"/>
        </w:rPr>
        <w:t>:</w:t>
      </w:r>
    </w:p>
    <w:p w14:paraId="797FC6D7" w14:textId="6C202D09" w:rsidR="00E97381" w:rsidRPr="00E97381" w:rsidRDefault="00E97381" w:rsidP="005974EF">
      <w:pPr>
        <w:jc w:val="both"/>
        <w:rPr>
          <w:rFonts w:ascii="Garamond" w:hAnsi="Garamond"/>
          <w:sz w:val="24"/>
          <w:szCs w:val="24"/>
        </w:rPr>
      </w:pPr>
      <w:r w:rsidRPr="00E97381">
        <w:rPr>
          <w:rFonts w:ascii="Garamond" w:hAnsi="Garamond"/>
          <w:i/>
          <w:iCs/>
          <w:sz w:val="24"/>
          <w:szCs w:val="24"/>
        </w:rPr>
        <w:t>Les Sources au cœur de l’épistémologie historique et littéraire,</w:t>
      </w:r>
      <w:r w:rsidRPr="00E97381">
        <w:rPr>
          <w:rFonts w:ascii="Garamond" w:hAnsi="Garamond"/>
          <w:sz w:val="24"/>
          <w:szCs w:val="24"/>
        </w:rPr>
        <w:t xml:space="preserve"> études réunies par Jean-Baptiste </w:t>
      </w:r>
      <w:proofErr w:type="spellStart"/>
      <w:r w:rsidRPr="00E97381">
        <w:rPr>
          <w:rFonts w:ascii="Garamond" w:hAnsi="Garamond"/>
          <w:sz w:val="24"/>
          <w:szCs w:val="24"/>
        </w:rPr>
        <w:t>Amadieu</w:t>
      </w:r>
      <w:proofErr w:type="spellEnd"/>
      <w:r w:rsidRPr="00E97381">
        <w:rPr>
          <w:rFonts w:ascii="Garamond" w:hAnsi="Garamond"/>
          <w:sz w:val="24"/>
          <w:szCs w:val="24"/>
        </w:rPr>
        <w:t xml:space="preserve">, Jean-Marc Joubert, François </w:t>
      </w:r>
      <w:proofErr w:type="spellStart"/>
      <w:r w:rsidRPr="00E97381">
        <w:rPr>
          <w:rFonts w:ascii="Garamond" w:hAnsi="Garamond"/>
          <w:sz w:val="24"/>
          <w:szCs w:val="24"/>
        </w:rPr>
        <w:t>Ploton-Nicollet</w:t>
      </w:r>
      <w:proofErr w:type="spellEnd"/>
      <w:r w:rsidRPr="00E97381">
        <w:rPr>
          <w:rFonts w:ascii="Garamond" w:hAnsi="Garamond"/>
          <w:sz w:val="24"/>
          <w:szCs w:val="24"/>
        </w:rPr>
        <w:t xml:space="preserve"> et </w:t>
      </w:r>
      <w:proofErr w:type="spellStart"/>
      <w:r w:rsidRPr="00E97381">
        <w:rPr>
          <w:rFonts w:ascii="Garamond" w:hAnsi="Garamond"/>
          <w:sz w:val="24"/>
          <w:szCs w:val="24"/>
        </w:rPr>
        <w:t>Mădălina</w:t>
      </w:r>
      <w:proofErr w:type="spellEnd"/>
      <w:r w:rsidRPr="00E97381">
        <w:rPr>
          <w:rFonts w:ascii="Garamond" w:hAnsi="Garamond"/>
          <w:sz w:val="24"/>
          <w:szCs w:val="24"/>
        </w:rPr>
        <w:t xml:space="preserve"> </w:t>
      </w:r>
      <w:proofErr w:type="spellStart"/>
      <w:r w:rsidRPr="00E97381">
        <w:rPr>
          <w:rFonts w:ascii="Garamond" w:hAnsi="Garamond"/>
          <w:sz w:val="24"/>
          <w:szCs w:val="24"/>
        </w:rPr>
        <w:t>Vârtejanu</w:t>
      </w:r>
      <w:proofErr w:type="spellEnd"/>
      <w:r w:rsidRPr="00E97381">
        <w:rPr>
          <w:rFonts w:ascii="Garamond" w:hAnsi="Garamond"/>
          <w:sz w:val="24"/>
          <w:szCs w:val="24"/>
        </w:rPr>
        <w:t>-Joubert, Paris, Éditions de l’École nationale des chartes, coll. Études et rencontres de l’École des chartes, 2016.</w:t>
      </w:r>
    </w:p>
    <w:p w14:paraId="35FC2FD3" w14:textId="77777777" w:rsidR="00E97381" w:rsidRPr="00E97381" w:rsidRDefault="00E97381" w:rsidP="005974EF">
      <w:pPr>
        <w:jc w:val="both"/>
        <w:rPr>
          <w:rFonts w:ascii="Garamond" w:hAnsi="Garamond"/>
          <w:sz w:val="24"/>
          <w:szCs w:val="24"/>
        </w:rPr>
      </w:pPr>
      <w:r w:rsidRPr="00E97381">
        <w:rPr>
          <w:rFonts w:ascii="Garamond" w:hAnsi="Garamond"/>
          <w:i/>
          <w:iCs/>
          <w:sz w:val="24"/>
          <w:szCs w:val="24"/>
        </w:rPr>
        <w:t>La Littérature française du XIX</w:t>
      </w:r>
      <w:r w:rsidRPr="00521707">
        <w:rPr>
          <w:rFonts w:ascii="Garamond" w:hAnsi="Garamond"/>
          <w:i/>
          <w:iCs/>
          <w:sz w:val="24"/>
          <w:szCs w:val="24"/>
          <w:vertAlign w:val="superscript"/>
        </w:rPr>
        <w:t>e</w:t>
      </w:r>
      <w:r w:rsidRPr="00E97381">
        <w:rPr>
          <w:rFonts w:ascii="Garamond" w:hAnsi="Garamond"/>
          <w:i/>
          <w:iCs/>
          <w:sz w:val="24"/>
          <w:szCs w:val="24"/>
        </w:rPr>
        <w:t xml:space="preserve"> siècle mise à l’Index. Les Procédures</w:t>
      </w:r>
      <w:r w:rsidRPr="00E97381">
        <w:rPr>
          <w:rFonts w:ascii="Garamond" w:hAnsi="Garamond"/>
          <w:sz w:val="24"/>
          <w:szCs w:val="24"/>
        </w:rPr>
        <w:t>, Paris, Éditions du Cerf, coll. Patrimoines, 2017.</w:t>
      </w:r>
    </w:p>
    <w:p w14:paraId="26C38619" w14:textId="77777777" w:rsidR="00E97381" w:rsidRPr="00E97381" w:rsidRDefault="00E97381" w:rsidP="005974EF">
      <w:pPr>
        <w:jc w:val="both"/>
        <w:rPr>
          <w:rFonts w:ascii="Garamond" w:hAnsi="Garamond"/>
          <w:sz w:val="24"/>
          <w:szCs w:val="24"/>
        </w:rPr>
      </w:pPr>
      <w:r w:rsidRPr="00E97381">
        <w:rPr>
          <w:rFonts w:ascii="Garamond" w:hAnsi="Garamond"/>
          <w:i/>
          <w:iCs/>
          <w:sz w:val="24"/>
          <w:szCs w:val="24"/>
        </w:rPr>
        <w:t>Le Censeur critique littéraire. Les Jugements de l’Index, du romantisme au naturalisme</w:t>
      </w:r>
      <w:r w:rsidRPr="00E97381">
        <w:rPr>
          <w:rFonts w:ascii="Garamond" w:hAnsi="Garamond"/>
          <w:sz w:val="24"/>
          <w:szCs w:val="24"/>
        </w:rPr>
        <w:t>, Paris, Hermann, coll. Des morales et des œuvres, 2019.</w:t>
      </w:r>
    </w:p>
    <w:p w14:paraId="35FC3BC2" w14:textId="77777777" w:rsidR="00E97381" w:rsidRPr="00E97381" w:rsidRDefault="00E97381" w:rsidP="005974EF">
      <w:pPr>
        <w:jc w:val="both"/>
        <w:rPr>
          <w:rFonts w:ascii="Garamond" w:hAnsi="Garamond"/>
          <w:sz w:val="24"/>
          <w:szCs w:val="24"/>
        </w:rPr>
      </w:pPr>
    </w:p>
    <w:p w14:paraId="288D50AD" w14:textId="3F476888" w:rsidR="00E97381" w:rsidRPr="00E97381" w:rsidRDefault="00E97381" w:rsidP="005974EF">
      <w:pPr>
        <w:jc w:val="both"/>
        <w:rPr>
          <w:rFonts w:ascii="Garamond" w:hAnsi="Garamond"/>
          <w:sz w:val="24"/>
          <w:szCs w:val="24"/>
        </w:rPr>
      </w:pPr>
      <w:r w:rsidRPr="00E97381">
        <w:rPr>
          <w:rFonts w:ascii="Garamond" w:hAnsi="Garamond"/>
          <w:sz w:val="24"/>
          <w:szCs w:val="24"/>
        </w:rPr>
        <w:t>- sélection d</w:t>
      </w:r>
      <w:r w:rsidR="00C411F0">
        <w:rPr>
          <w:rFonts w:ascii="Garamond" w:hAnsi="Garamond"/>
          <w:sz w:val="24"/>
          <w:szCs w:val="24"/>
        </w:rPr>
        <w:t>’</w:t>
      </w:r>
      <w:r w:rsidRPr="00E97381">
        <w:rPr>
          <w:rFonts w:ascii="Garamond" w:hAnsi="Garamond"/>
          <w:sz w:val="24"/>
          <w:szCs w:val="24"/>
        </w:rPr>
        <w:t>articles depuis 2014:</w:t>
      </w:r>
    </w:p>
    <w:p w14:paraId="505CD676" w14:textId="5FA1C056" w:rsidR="00E97381" w:rsidRPr="00E97381" w:rsidRDefault="00E97381" w:rsidP="005974EF">
      <w:pPr>
        <w:jc w:val="both"/>
        <w:rPr>
          <w:rFonts w:ascii="Garamond" w:hAnsi="Garamond"/>
          <w:sz w:val="24"/>
          <w:szCs w:val="24"/>
        </w:rPr>
      </w:pPr>
      <w:r w:rsidRPr="00E97381">
        <w:rPr>
          <w:rFonts w:ascii="Garamond" w:hAnsi="Garamond"/>
          <w:sz w:val="24"/>
          <w:szCs w:val="24"/>
        </w:rPr>
        <w:t>« Quand les écrivains canoniques écrivent mal. L’irrégularité linguistique des auteurs classiques selon les manuels de rhétorique française du XIX</w:t>
      </w:r>
      <w:r w:rsidRPr="00C411F0">
        <w:rPr>
          <w:rFonts w:ascii="Garamond" w:hAnsi="Garamond"/>
          <w:sz w:val="24"/>
          <w:szCs w:val="24"/>
          <w:vertAlign w:val="superscript"/>
        </w:rPr>
        <w:t>e</w:t>
      </w:r>
      <w:r w:rsidRPr="00E97381">
        <w:rPr>
          <w:rFonts w:ascii="Garamond" w:hAnsi="Garamond"/>
          <w:sz w:val="24"/>
          <w:szCs w:val="24"/>
        </w:rPr>
        <w:t xml:space="preserve"> siècle », </w:t>
      </w:r>
      <w:r w:rsidRPr="00C411F0">
        <w:rPr>
          <w:rFonts w:ascii="Garamond" w:hAnsi="Garamond"/>
          <w:i/>
          <w:iCs/>
          <w:sz w:val="24"/>
          <w:szCs w:val="24"/>
        </w:rPr>
        <w:t>Continents manuscrits</w:t>
      </w:r>
      <w:r w:rsidRPr="00E97381">
        <w:rPr>
          <w:rFonts w:ascii="Garamond" w:hAnsi="Garamond"/>
          <w:sz w:val="24"/>
          <w:szCs w:val="24"/>
        </w:rPr>
        <w:t xml:space="preserve"> [En ligne], </w:t>
      </w:r>
      <w:r w:rsidR="00C411F0">
        <w:rPr>
          <w:rFonts w:ascii="Garamond" w:hAnsi="Garamond"/>
          <w:sz w:val="24"/>
          <w:szCs w:val="24"/>
        </w:rPr>
        <w:t>n</w:t>
      </w:r>
      <w:r w:rsidR="00C411F0" w:rsidRPr="00C411F0">
        <w:rPr>
          <w:rFonts w:ascii="Garamond" w:hAnsi="Garamond"/>
          <w:sz w:val="24"/>
          <w:szCs w:val="24"/>
          <w:vertAlign w:val="superscript"/>
        </w:rPr>
        <w:t>o</w:t>
      </w:r>
      <w:r w:rsidR="00C411F0">
        <w:rPr>
          <w:rFonts w:ascii="Garamond" w:hAnsi="Garamond"/>
          <w:sz w:val="24"/>
          <w:szCs w:val="24"/>
        </w:rPr>
        <w:t> </w:t>
      </w:r>
      <w:r w:rsidRPr="00E97381">
        <w:rPr>
          <w:rFonts w:ascii="Garamond" w:hAnsi="Garamond"/>
          <w:sz w:val="24"/>
          <w:szCs w:val="24"/>
        </w:rPr>
        <w:t>2, 2014, mis en ligne le 22 avril 2014. URL : http://coma.revues.org/292</w:t>
      </w:r>
    </w:p>
    <w:p w14:paraId="149C5000" w14:textId="26F5E343" w:rsidR="00E97381" w:rsidRPr="00E97381" w:rsidRDefault="00E97381" w:rsidP="005974EF">
      <w:pPr>
        <w:jc w:val="both"/>
        <w:rPr>
          <w:rFonts w:ascii="Garamond" w:hAnsi="Garamond"/>
          <w:sz w:val="24"/>
          <w:szCs w:val="24"/>
        </w:rPr>
      </w:pPr>
      <w:r w:rsidRPr="00E97381">
        <w:rPr>
          <w:rFonts w:ascii="Garamond" w:hAnsi="Garamond"/>
          <w:sz w:val="24"/>
          <w:szCs w:val="24"/>
        </w:rPr>
        <w:t>« Verlaine et Rimbaud examinés par le Saint-Office »,</w:t>
      </w:r>
      <w:r w:rsidR="00C411F0" w:rsidRPr="00E97381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E97381">
        <w:rPr>
          <w:rFonts w:ascii="Garamond" w:hAnsi="Garamond"/>
          <w:i/>
          <w:iCs/>
          <w:sz w:val="24"/>
          <w:szCs w:val="24"/>
        </w:rPr>
        <w:t>Francofonia</w:t>
      </w:r>
      <w:proofErr w:type="spellEnd"/>
      <w:r w:rsidR="00C411F0">
        <w:rPr>
          <w:rFonts w:ascii="Garamond" w:hAnsi="Garamond"/>
          <w:sz w:val="24"/>
          <w:szCs w:val="24"/>
        </w:rPr>
        <w:t xml:space="preserve">, </w:t>
      </w:r>
      <w:r w:rsidR="00C411F0" w:rsidRPr="00E97381">
        <w:rPr>
          <w:rFonts w:ascii="Garamond" w:hAnsi="Garamond"/>
          <w:sz w:val="24"/>
          <w:szCs w:val="24"/>
        </w:rPr>
        <w:t>n</w:t>
      </w:r>
      <w:r w:rsidR="00C411F0" w:rsidRPr="00C411F0">
        <w:rPr>
          <w:rFonts w:ascii="Garamond" w:hAnsi="Garamond"/>
          <w:sz w:val="24"/>
          <w:szCs w:val="24"/>
          <w:vertAlign w:val="superscript"/>
        </w:rPr>
        <w:t>o</w:t>
      </w:r>
      <w:r w:rsidR="00C411F0">
        <w:rPr>
          <w:rFonts w:ascii="Garamond" w:hAnsi="Garamond"/>
          <w:sz w:val="24"/>
          <w:szCs w:val="24"/>
        </w:rPr>
        <w:t> </w:t>
      </w:r>
      <w:r w:rsidR="00C411F0" w:rsidRPr="00E97381">
        <w:rPr>
          <w:rFonts w:ascii="Garamond" w:hAnsi="Garamond"/>
          <w:sz w:val="24"/>
          <w:szCs w:val="24"/>
        </w:rPr>
        <w:t>67</w:t>
      </w:r>
      <w:r w:rsidR="00C411F0">
        <w:rPr>
          <w:rFonts w:ascii="Garamond" w:hAnsi="Garamond"/>
          <w:sz w:val="24"/>
          <w:szCs w:val="24"/>
        </w:rPr>
        <w:t> :</w:t>
      </w:r>
      <w:r w:rsidR="00C411F0" w:rsidRPr="00E97381">
        <w:rPr>
          <w:rFonts w:ascii="Garamond" w:hAnsi="Garamond"/>
          <w:sz w:val="24"/>
          <w:szCs w:val="24"/>
        </w:rPr>
        <w:t xml:space="preserve"> </w:t>
      </w:r>
      <w:r w:rsidR="00C411F0" w:rsidRPr="00E97381">
        <w:rPr>
          <w:rFonts w:ascii="Garamond" w:hAnsi="Garamond"/>
          <w:i/>
          <w:iCs/>
          <w:sz w:val="24"/>
          <w:szCs w:val="24"/>
        </w:rPr>
        <w:t>Poésie et institutions au XIX</w:t>
      </w:r>
      <w:r w:rsidR="00C411F0" w:rsidRPr="00521707">
        <w:rPr>
          <w:rFonts w:ascii="Garamond" w:hAnsi="Garamond"/>
          <w:i/>
          <w:iCs/>
          <w:sz w:val="24"/>
          <w:szCs w:val="24"/>
          <w:vertAlign w:val="superscript"/>
        </w:rPr>
        <w:t>e</w:t>
      </w:r>
      <w:r w:rsidR="00C411F0" w:rsidRPr="00E97381">
        <w:rPr>
          <w:rFonts w:ascii="Garamond" w:hAnsi="Garamond"/>
          <w:i/>
          <w:iCs/>
          <w:sz w:val="24"/>
          <w:szCs w:val="24"/>
        </w:rPr>
        <w:t xml:space="preserve"> siècle</w:t>
      </w:r>
      <w:r w:rsidR="00C411F0" w:rsidRPr="00E97381">
        <w:rPr>
          <w:rFonts w:ascii="Garamond" w:hAnsi="Garamond"/>
          <w:sz w:val="24"/>
          <w:szCs w:val="24"/>
        </w:rPr>
        <w:t xml:space="preserve">, </w:t>
      </w:r>
      <w:proofErr w:type="spellStart"/>
      <w:r w:rsidR="00C411F0" w:rsidRPr="00E97381">
        <w:rPr>
          <w:rFonts w:ascii="Garamond" w:hAnsi="Garamond"/>
          <w:sz w:val="24"/>
          <w:szCs w:val="24"/>
        </w:rPr>
        <w:t>dir</w:t>
      </w:r>
      <w:proofErr w:type="spellEnd"/>
      <w:r w:rsidR="00C411F0" w:rsidRPr="00E97381">
        <w:rPr>
          <w:rFonts w:ascii="Garamond" w:hAnsi="Garamond"/>
          <w:sz w:val="24"/>
          <w:szCs w:val="24"/>
        </w:rPr>
        <w:t>. André Guyaux et Romain Jalabert, </w:t>
      </w:r>
      <w:r w:rsidRPr="00E97381">
        <w:rPr>
          <w:rFonts w:ascii="Garamond" w:hAnsi="Garamond"/>
          <w:sz w:val="24"/>
          <w:szCs w:val="24"/>
        </w:rPr>
        <w:t>automne 2014, p. 9-27.</w:t>
      </w:r>
    </w:p>
    <w:p w14:paraId="4BB5CF64" w14:textId="1B765DB7" w:rsidR="00E97381" w:rsidRPr="00E97381" w:rsidRDefault="00E97381" w:rsidP="005974EF">
      <w:pPr>
        <w:jc w:val="both"/>
        <w:rPr>
          <w:rFonts w:ascii="Garamond" w:hAnsi="Garamond"/>
          <w:sz w:val="24"/>
          <w:szCs w:val="24"/>
        </w:rPr>
      </w:pPr>
      <w:r w:rsidRPr="00E97381">
        <w:rPr>
          <w:rFonts w:ascii="Garamond" w:hAnsi="Garamond"/>
          <w:sz w:val="24"/>
          <w:szCs w:val="24"/>
        </w:rPr>
        <w:t>« La mise à l’Index du </w:t>
      </w:r>
      <w:r w:rsidRPr="00E97381">
        <w:rPr>
          <w:rFonts w:ascii="Garamond" w:hAnsi="Garamond"/>
          <w:i/>
          <w:iCs/>
          <w:sz w:val="24"/>
          <w:szCs w:val="24"/>
        </w:rPr>
        <w:t>Port-Royal</w:t>
      </w:r>
      <w:r w:rsidRPr="00E97381">
        <w:rPr>
          <w:rFonts w:ascii="Garamond" w:hAnsi="Garamond"/>
          <w:sz w:val="24"/>
          <w:szCs w:val="24"/>
        </w:rPr>
        <w:t> de Sainte-Beuve », </w:t>
      </w:r>
      <w:r w:rsidR="00C411F0" w:rsidRPr="00E97381">
        <w:rPr>
          <w:rFonts w:ascii="Garamond" w:hAnsi="Garamond"/>
          <w:i/>
          <w:iCs/>
          <w:sz w:val="24"/>
          <w:szCs w:val="24"/>
        </w:rPr>
        <w:t>Chroniques de Port-Royal</w:t>
      </w:r>
      <w:r w:rsidR="00C411F0" w:rsidRPr="00E97381">
        <w:rPr>
          <w:rFonts w:ascii="Garamond" w:hAnsi="Garamond"/>
          <w:sz w:val="24"/>
          <w:szCs w:val="24"/>
        </w:rPr>
        <w:t xml:space="preserve">, </w:t>
      </w:r>
      <w:r w:rsidR="00C411F0" w:rsidRPr="00C411F0">
        <w:rPr>
          <w:rFonts w:ascii="Garamond" w:hAnsi="Garamond"/>
          <w:sz w:val="24"/>
          <w:szCs w:val="24"/>
        </w:rPr>
        <w:t>n</w:t>
      </w:r>
      <w:r w:rsidR="00C411F0" w:rsidRPr="00C411F0">
        <w:rPr>
          <w:rFonts w:ascii="Garamond" w:hAnsi="Garamond"/>
          <w:sz w:val="24"/>
          <w:szCs w:val="24"/>
          <w:vertAlign w:val="superscript"/>
        </w:rPr>
        <w:t>o</w:t>
      </w:r>
      <w:r w:rsidR="00C411F0">
        <w:rPr>
          <w:rFonts w:ascii="Garamond" w:hAnsi="Garamond"/>
          <w:sz w:val="24"/>
          <w:szCs w:val="24"/>
        </w:rPr>
        <w:t> </w:t>
      </w:r>
      <w:r w:rsidR="00C411F0" w:rsidRPr="00C411F0">
        <w:rPr>
          <w:rFonts w:ascii="Garamond" w:hAnsi="Garamond"/>
          <w:sz w:val="24"/>
          <w:szCs w:val="24"/>
        </w:rPr>
        <w:t>65</w:t>
      </w:r>
      <w:r w:rsidR="00C411F0">
        <w:rPr>
          <w:rFonts w:ascii="Garamond" w:hAnsi="Garamond"/>
          <w:sz w:val="24"/>
          <w:szCs w:val="24"/>
        </w:rPr>
        <w:t xml:space="preserve">, </w:t>
      </w:r>
      <w:r w:rsidRPr="00E97381">
        <w:rPr>
          <w:rFonts w:ascii="Garamond" w:hAnsi="Garamond"/>
          <w:i/>
          <w:iCs/>
          <w:sz w:val="24"/>
          <w:szCs w:val="24"/>
        </w:rPr>
        <w:t>Port-Royal au XIX</w:t>
      </w:r>
      <w:r w:rsidRPr="00521707">
        <w:rPr>
          <w:rFonts w:ascii="Garamond" w:hAnsi="Garamond"/>
          <w:i/>
          <w:iCs/>
          <w:sz w:val="24"/>
          <w:szCs w:val="24"/>
          <w:vertAlign w:val="superscript"/>
        </w:rPr>
        <w:t>e</w:t>
      </w:r>
      <w:r w:rsidRPr="00E97381">
        <w:rPr>
          <w:rFonts w:ascii="Garamond" w:hAnsi="Garamond"/>
          <w:i/>
          <w:iCs/>
          <w:sz w:val="24"/>
          <w:szCs w:val="24"/>
        </w:rPr>
        <w:t xml:space="preserve"> siècle</w:t>
      </w:r>
      <w:r w:rsidRPr="00E97381">
        <w:rPr>
          <w:rFonts w:ascii="Garamond" w:hAnsi="Garamond"/>
          <w:sz w:val="24"/>
          <w:szCs w:val="24"/>
        </w:rPr>
        <w:t>, 2015, p. 245-265.</w:t>
      </w:r>
    </w:p>
    <w:p w14:paraId="18E1FC6F" w14:textId="554B274E" w:rsidR="00E97381" w:rsidRPr="00E97381" w:rsidRDefault="00E97381" w:rsidP="005974EF">
      <w:pPr>
        <w:jc w:val="both"/>
        <w:rPr>
          <w:rFonts w:ascii="Garamond" w:hAnsi="Garamond"/>
          <w:sz w:val="24"/>
          <w:szCs w:val="24"/>
        </w:rPr>
      </w:pPr>
      <w:r w:rsidRPr="00E97381">
        <w:rPr>
          <w:rFonts w:ascii="Garamond" w:hAnsi="Garamond"/>
          <w:sz w:val="24"/>
          <w:szCs w:val="24"/>
        </w:rPr>
        <w:t>« Nos censures au miroir de l’</w:t>
      </w:r>
      <w:r w:rsidRPr="00E97381">
        <w:rPr>
          <w:rFonts w:ascii="Garamond" w:hAnsi="Garamond"/>
          <w:i/>
          <w:iCs/>
          <w:sz w:val="24"/>
          <w:szCs w:val="24"/>
        </w:rPr>
        <w:t xml:space="preserve">Index </w:t>
      </w:r>
      <w:proofErr w:type="spellStart"/>
      <w:r w:rsidRPr="00E97381">
        <w:rPr>
          <w:rFonts w:ascii="Garamond" w:hAnsi="Garamond"/>
          <w:i/>
          <w:iCs/>
          <w:sz w:val="24"/>
          <w:szCs w:val="24"/>
        </w:rPr>
        <w:t>librorum</w:t>
      </w:r>
      <w:proofErr w:type="spellEnd"/>
      <w:r w:rsidRPr="00E97381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E97381">
        <w:rPr>
          <w:rFonts w:ascii="Garamond" w:hAnsi="Garamond"/>
          <w:i/>
          <w:iCs/>
          <w:sz w:val="24"/>
          <w:szCs w:val="24"/>
        </w:rPr>
        <w:t>prohibitorum</w:t>
      </w:r>
      <w:proofErr w:type="spellEnd"/>
      <w:r w:rsidRPr="00E97381">
        <w:rPr>
          <w:rFonts w:ascii="Garamond" w:hAnsi="Garamond"/>
          <w:sz w:val="24"/>
          <w:szCs w:val="24"/>
        </w:rPr>
        <w:t> », </w:t>
      </w:r>
      <w:r w:rsidRPr="00E97381">
        <w:rPr>
          <w:rFonts w:ascii="Garamond" w:hAnsi="Garamond"/>
          <w:i/>
          <w:iCs/>
          <w:sz w:val="24"/>
          <w:szCs w:val="24"/>
        </w:rPr>
        <w:t>Raisons politiques</w:t>
      </w:r>
      <w:r w:rsidRPr="00E97381">
        <w:rPr>
          <w:rFonts w:ascii="Garamond" w:hAnsi="Garamond"/>
          <w:sz w:val="24"/>
          <w:szCs w:val="24"/>
        </w:rPr>
        <w:t xml:space="preserve">, </w:t>
      </w:r>
      <w:r w:rsidR="005974EF" w:rsidRPr="00E97381">
        <w:rPr>
          <w:rFonts w:ascii="Garamond" w:hAnsi="Garamond"/>
          <w:sz w:val="24"/>
          <w:szCs w:val="24"/>
        </w:rPr>
        <w:t>n</w:t>
      </w:r>
      <w:r w:rsidR="00C411F0" w:rsidRPr="00C411F0">
        <w:rPr>
          <w:rFonts w:ascii="Garamond" w:hAnsi="Garamond"/>
          <w:sz w:val="24"/>
          <w:szCs w:val="24"/>
          <w:vertAlign w:val="superscript"/>
        </w:rPr>
        <w:t>o</w:t>
      </w:r>
      <w:r w:rsidR="005974EF" w:rsidRPr="00E97381">
        <w:rPr>
          <w:rFonts w:ascii="Garamond" w:hAnsi="Garamond"/>
          <w:sz w:val="24"/>
          <w:szCs w:val="24"/>
        </w:rPr>
        <w:t xml:space="preserve"> 63</w:t>
      </w:r>
      <w:r w:rsidR="005974EF">
        <w:rPr>
          <w:rFonts w:ascii="Garamond" w:hAnsi="Garamond"/>
          <w:sz w:val="24"/>
          <w:szCs w:val="24"/>
        </w:rPr>
        <w:t> :</w:t>
      </w:r>
      <w:r w:rsidR="005974EF" w:rsidRPr="00E97381">
        <w:rPr>
          <w:rFonts w:ascii="Garamond" w:hAnsi="Garamond"/>
          <w:sz w:val="24"/>
          <w:szCs w:val="24"/>
        </w:rPr>
        <w:t xml:space="preserve"> </w:t>
      </w:r>
      <w:r w:rsidRPr="00C411F0">
        <w:rPr>
          <w:rFonts w:ascii="Garamond" w:hAnsi="Garamond"/>
          <w:i/>
          <w:iCs/>
          <w:sz w:val="24"/>
          <w:szCs w:val="24"/>
        </w:rPr>
        <w:t>Liberté d’expression à quelles condition</w:t>
      </w:r>
      <w:r w:rsidR="00C411F0">
        <w:rPr>
          <w:rFonts w:ascii="Garamond" w:hAnsi="Garamond"/>
          <w:i/>
          <w:iCs/>
          <w:sz w:val="24"/>
          <w:szCs w:val="24"/>
        </w:rPr>
        <w:t>s ?</w:t>
      </w:r>
      <w:r w:rsidRPr="00E97381">
        <w:rPr>
          <w:rFonts w:ascii="Garamond" w:hAnsi="Garamond"/>
          <w:sz w:val="24"/>
          <w:szCs w:val="24"/>
        </w:rPr>
        <w:t>, août 2016, p. 67-83.</w:t>
      </w:r>
    </w:p>
    <w:p w14:paraId="309DDE48" w14:textId="1EC59330" w:rsidR="00E97381" w:rsidRPr="00E97381" w:rsidRDefault="00E97381" w:rsidP="005974EF">
      <w:pPr>
        <w:jc w:val="both"/>
        <w:rPr>
          <w:rFonts w:ascii="Garamond" w:hAnsi="Garamond"/>
          <w:sz w:val="24"/>
          <w:szCs w:val="24"/>
        </w:rPr>
      </w:pPr>
      <w:r w:rsidRPr="00E97381">
        <w:rPr>
          <w:rFonts w:ascii="Garamond" w:hAnsi="Garamond"/>
          <w:sz w:val="24"/>
          <w:szCs w:val="24"/>
        </w:rPr>
        <w:t>(avec Laurence Macé), « Les mises à l’Index des Lumières françaises au XIX</w:t>
      </w:r>
      <w:r w:rsidRPr="00521707">
        <w:rPr>
          <w:rFonts w:ascii="Garamond" w:hAnsi="Garamond"/>
          <w:sz w:val="24"/>
          <w:szCs w:val="24"/>
          <w:vertAlign w:val="superscript"/>
        </w:rPr>
        <w:t>e</w:t>
      </w:r>
      <w:r w:rsidRPr="00E97381">
        <w:rPr>
          <w:rFonts w:ascii="Garamond" w:hAnsi="Garamond"/>
          <w:sz w:val="24"/>
          <w:szCs w:val="24"/>
        </w:rPr>
        <w:t xml:space="preserve"> siècle », </w:t>
      </w:r>
      <w:r w:rsidRPr="005974EF">
        <w:rPr>
          <w:rFonts w:ascii="Garamond" w:hAnsi="Garamond"/>
          <w:i/>
          <w:iCs/>
          <w:sz w:val="24"/>
          <w:szCs w:val="24"/>
        </w:rPr>
        <w:t>La Lettre clandestine</w:t>
      </w:r>
      <w:r w:rsidRPr="00E97381">
        <w:rPr>
          <w:rFonts w:ascii="Garamond" w:hAnsi="Garamond"/>
          <w:sz w:val="24"/>
          <w:szCs w:val="24"/>
        </w:rPr>
        <w:t>, n° 25</w:t>
      </w:r>
      <w:r w:rsidR="005974EF">
        <w:rPr>
          <w:rFonts w:ascii="Garamond" w:hAnsi="Garamond"/>
          <w:sz w:val="24"/>
          <w:szCs w:val="24"/>
        </w:rPr>
        <w:t xml:space="preserve"> : </w:t>
      </w:r>
      <w:r w:rsidRPr="005974EF">
        <w:rPr>
          <w:rFonts w:ascii="Garamond" w:hAnsi="Garamond"/>
          <w:i/>
          <w:iCs/>
          <w:sz w:val="24"/>
          <w:szCs w:val="24"/>
        </w:rPr>
        <w:t>La Littérature philosophique clandestine lue par le XIX</w:t>
      </w:r>
      <w:r w:rsidRPr="005974EF">
        <w:rPr>
          <w:rFonts w:ascii="Garamond" w:hAnsi="Garamond"/>
          <w:i/>
          <w:iCs/>
          <w:sz w:val="24"/>
          <w:szCs w:val="24"/>
          <w:vertAlign w:val="superscript"/>
        </w:rPr>
        <w:t>e</w:t>
      </w:r>
      <w:r w:rsidRPr="005974EF">
        <w:rPr>
          <w:rFonts w:ascii="Garamond" w:hAnsi="Garamond"/>
          <w:i/>
          <w:iCs/>
          <w:sz w:val="24"/>
          <w:szCs w:val="24"/>
        </w:rPr>
        <w:t xml:space="preserve"> siècle</w:t>
      </w:r>
      <w:r w:rsidRPr="00E97381">
        <w:rPr>
          <w:rFonts w:ascii="Garamond" w:hAnsi="Garamond"/>
          <w:sz w:val="24"/>
          <w:szCs w:val="24"/>
        </w:rPr>
        <w:t xml:space="preserve">, </w:t>
      </w:r>
      <w:r w:rsidR="005974EF" w:rsidRPr="00E97381">
        <w:rPr>
          <w:rFonts w:ascii="Garamond" w:hAnsi="Garamond"/>
          <w:sz w:val="24"/>
          <w:szCs w:val="24"/>
        </w:rPr>
        <w:t xml:space="preserve">2017, </w:t>
      </w:r>
      <w:r w:rsidRPr="00E97381">
        <w:rPr>
          <w:rFonts w:ascii="Garamond" w:hAnsi="Garamond"/>
          <w:sz w:val="24"/>
          <w:szCs w:val="24"/>
        </w:rPr>
        <w:t>p. 19-39.</w:t>
      </w:r>
    </w:p>
    <w:p w14:paraId="33652D39" w14:textId="7C256E0A" w:rsidR="00E97381" w:rsidRPr="00E97381" w:rsidRDefault="00E97381" w:rsidP="005974EF">
      <w:pPr>
        <w:jc w:val="both"/>
        <w:rPr>
          <w:rFonts w:ascii="Garamond" w:hAnsi="Garamond"/>
          <w:sz w:val="24"/>
          <w:szCs w:val="24"/>
        </w:rPr>
      </w:pPr>
      <w:r w:rsidRPr="00E97381">
        <w:rPr>
          <w:rFonts w:ascii="Garamond" w:hAnsi="Garamond"/>
          <w:sz w:val="24"/>
          <w:szCs w:val="24"/>
        </w:rPr>
        <w:t>« Mysticisme, modernisme et littérature : l’hétérodoxie littéraire entre les deux guerres », </w:t>
      </w:r>
      <w:r w:rsidR="00C411F0">
        <w:rPr>
          <w:rFonts w:ascii="Garamond" w:hAnsi="Garamond"/>
          <w:sz w:val="24"/>
          <w:szCs w:val="24"/>
        </w:rPr>
        <w:t xml:space="preserve">dans </w:t>
      </w:r>
      <w:r w:rsidRPr="00E97381">
        <w:rPr>
          <w:rFonts w:ascii="Garamond" w:hAnsi="Garamond"/>
          <w:i/>
          <w:iCs/>
          <w:sz w:val="24"/>
          <w:szCs w:val="24"/>
        </w:rPr>
        <w:t>Modernisme, mystique, mysticisme</w:t>
      </w:r>
      <w:r w:rsidRPr="00E97381">
        <w:rPr>
          <w:rFonts w:ascii="Garamond" w:hAnsi="Garamond"/>
          <w:sz w:val="24"/>
          <w:szCs w:val="24"/>
        </w:rPr>
        <w:t xml:space="preserve">, </w:t>
      </w:r>
      <w:proofErr w:type="spellStart"/>
      <w:r w:rsidRPr="00E97381">
        <w:rPr>
          <w:rFonts w:ascii="Garamond" w:hAnsi="Garamond"/>
          <w:sz w:val="24"/>
          <w:szCs w:val="24"/>
        </w:rPr>
        <w:t>dir</w:t>
      </w:r>
      <w:proofErr w:type="spellEnd"/>
      <w:r w:rsidRPr="00E97381">
        <w:rPr>
          <w:rFonts w:ascii="Garamond" w:hAnsi="Garamond"/>
          <w:sz w:val="24"/>
          <w:szCs w:val="24"/>
        </w:rPr>
        <w:t xml:space="preserve">. Giacomo </w:t>
      </w:r>
      <w:proofErr w:type="spellStart"/>
      <w:r w:rsidRPr="00E97381">
        <w:rPr>
          <w:rFonts w:ascii="Garamond" w:hAnsi="Garamond"/>
          <w:sz w:val="24"/>
          <w:szCs w:val="24"/>
        </w:rPr>
        <w:t>Losito</w:t>
      </w:r>
      <w:proofErr w:type="spellEnd"/>
      <w:r w:rsidRPr="00E97381">
        <w:rPr>
          <w:rFonts w:ascii="Garamond" w:hAnsi="Garamond"/>
          <w:sz w:val="24"/>
          <w:szCs w:val="24"/>
        </w:rPr>
        <w:t xml:space="preserve"> et Charles J. T. </w:t>
      </w:r>
      <w:proofErr w:type="spellStart"/>
      <w:r w:rsidRPr="00E97381">
        <w:rPr>
          <w:rFonts w:ascii="Garamond" w:hAnsi="Garamond"/>
          <w:sz w:val="24"/>
          <w:szCs w:val="24"/>
        </w:rPr>
        <w:t>Talar</w:t>
      </w:r>
      <w:proofErr w:type="spellEnd"/>
      <w:r w:rsidRPr="00E97381">
        <w:rPr>
          <w:rFonts w:ascii="Garamond" w:hAnsi="Garamond"/>
          <w:sz w:val="24"/>
          <w:szCs w:val="24"/>
        </w:rPr>
        <w:t xml:space="preserve">, Paris, Honoré Champion, coll. </w:t>
      </w:r>
      <w:proofErr w:type="spellStart"/>
      <w:r w:rsidRPr="00E97381">
        <w:rPr>
          <w:rFonts w:ascii="Garamond" w:hAnsi="Garamond"/>
          <w:sz w:val="24"/>
          <w:szCs w:val="24"/>
        </w:rPr>
        <w:t>Mystica</w:t>
      </w:r>
      <w:proofErr w:type="spellEnd"/>
      <w:r w:rsidRPr="00E97381">
        <w:rPr>
          <w:rFonts w:ascii="Garamond" w:hAnsi="Garamond"/>
          <w:sz w:val="24"/>
          <w:szCs w:val="24"/>
        </w:rPr>
        <w:t>, 2017, p. 102-120.</w:t>
      </w:r>
    </w:p>
    <w:p w14:paraId="4B84BEF8" w14:textId="4313D917" w:rsidR="00E97381" w:rsidRPr="00E97381" w:rsidRDefault="00E97381" w:rsidP="005974EF">
      <w:pPr>
        <w:jc w:val="both"/>
        <w:rPr>
          <w:rFonts w:ascii="Garamond" w:hAnsi="Garamond"/>
          <w:sz w:val="24"/>
          <w:szCs w:val="24"/>
        </w:rPr>
      </w:pPr>
      <w:r w:rsidRPr="00E97381">
        <w:rPr>
          <w:rFonts w:ascii="Garamond" w:hAnsi="Garamond"/>
          <w:sz w:val="24"/>
          <w:szCs w:val="24"/>
        </w:rPr>
        <w:t>« Le style comme circonstance atténuante ou aggravante d’une censure ? Les considérations littéraires dans la mise à l’Index du </w:t>
      </w:r>
      <w:r w:rsidRPr="00E97381">
        <w:rPr>
          <w:rFonts w:ascii="Garamond" w:hAnsi="Garamond"/>
          <w:i/>
          <w:iCs/>
          <w:sz w:val="24"/>
          <w:szCs w:val="24"/>
        </w:rPr>
        <w:t>Paris</w:t>
      </w:r>
      <w:r w:rsidRPr="00E97381">
        <w:rPr>
          <w:rFonts w:ascii="Garamond" w:hAnsi="Garamond"/>
          <w:sz w:val="24"/>
          <w:szCs w:val="24"/>
        </w:rPr>
        <w:t> de Zola »,</w:t>
      </w:r>
      <w:r w:rsidR="00C411F0">
        <w:rPr>
          <w:rFonts w:ascii="Garamond" w:hAnsi="Garamond"/>
          <w:sz w:val="24"/>
          <w:szCs w:val="24"/>
        </w:rPr>
        <w:t xml:space="preserve"> dans</w:t>
      </w:r>
      <w:r w:rsidRPr="00E97381">
        <w:rPr>
          <w:rFonts w:ascii="Garamond" w:hAnsi="Garamond"/>
          <w:i/>
          <w:iCs/>
          <w:sz w:val="24"/>
          <w:szCs w:val="24"/>
        </w:rPr>
        <w:t> Le Démon de la catégorie. Retour sur la qualification en droit et en littérature</w:t>
      </w:r>
      <w:r w:rsidRPr="00E97381">
        <w:rPr>
          <w:rFonts w:ascii="Garamond" w:hAnsi="Garamond"/>
          <w:sz w:val="24"/>
          <w:szCs w:val="24"/>
        </w:rPr>
        <w:t xml:space="preserve">, </w:t>
      </w:r>
      <w:proofErr w:type="spellStart"/>
      <w:r w:rsidRPr="00E97381">
        <w:rPr>
          <w:rFonts w:ascii="Garamond" w:hAnsi="Garamond"/>
          <w:sz w:val="24"/>
          <w:szCs w:val="24"/>
        </w:rPr>
        <w:t>dir</w:t>
      </w:r>
      <w:proofErr w:type="spellEnd"/>
      <w:r w:rsidRPr="00E97381">
        <w:rPr>
          <w:rFonts w:ascii="Garamond" w:hAnsi="Garamond"/>
          <w:sz w:val="24"/>
          <w:szCs w:val="24"/>
        </w:rPr>
        <w:t xml:space="preserve">. Anna </w:t>
      </w:r>
      <w:proofErr w:type="spellStart"/>
      <w:r w:rsidRPr="00E97381">
        <w:rPr>
          <w:rFonts w:ascii="Garamond" w:hAnsi="Garamond"/>
          <w:sz w:val="24"/>
          <w:szCs w:val="24"/>
        </w:rPr>
        <w:t>Arzoumanov</w:t>
      </w:r>
      <w:proofErr w:type="spellEnd"/>
      <w:r w:rsidRPr="00E97381">
        <w:rPr>
          <w:rFonts w:ascii="Garamond" w:hAnsi="Garamond"/>
          <w:sz w:val="24"/>
          <w:szCs w:val="24"/>
        </w:rPr>
        <w:t xml:space="preserve">, Arnaud </w:t>
      </w:r>
      <w:proofErr w:type="spellStart"/>
      <w:r w:rsidRPr="00E97381">
        <w:rPr>
          <w:rFonts w:ascii="Garamond" w:hAnsi="Garamond"/>
          <w:sz w:val="24"/>
          <w:szCs w:val="24"/>
        </w:rPr>
        <w:t>Latil</w:t>
      </w:r>
      <w:proofErr w:type="spellEnd"/>
      <w:r w:rsidRPr="00E97381">
        <w:rPr>
          <w:rFonts w:ascii="Garamond" w:hAnsi="Garamond"/>
          <w:sz w:val="24"/>
          <w:szCs w:val="24"/>
        </w:rPr>
        <w:t xml:space="preserve"> et Judith Sarfati </w:t>
      </w:r>
      <w:proofErr w:type="spellStart"/>
      <w:r w:rsidRPr="00E97381">
        <w:rPr>
          <w:rFonts w:ascii="Garamond" w:hAnsi="Garamond"/>
          <w:sz w:val="24"/>
          <w:szCs w:val="24"/>
        </w:rPr>
        <w:t>Lanter</w:t>
      </w:r>
      <w:proofErr w:type="spellEnd"/>
      <w:r w:rsidRPr="00E97381">
        <w:rPr>
          <w:rFonts w:ascii="Garamond" w:hAnsi="Garamond"/>
          <w:sz w:val="24"/>
          <w:szCs w:val="24"/>
        </w:rPr>
        <w:t xml:space="preserve">, </w:t>
      </w:r>
      <w:r w:rsidR="005974EF">
        <w:rPr>
          <w:rFonts w:ascii="Garamond" w:hAnsi="Garamond"/>
          <w:sz w:val="24"/>
          <w:szCs w:val="24"/>
        </w:rPr>
        <w:t xml:space="preserve">Paris, </w:t>
      </w:r>
      <w:r w:rsidRPr="00E97381">
        <w:rPr>
          <w:rFonts w:ascii="Garamond" w:hAnsi="Garamond"/>
          <w:sz w:val="24"/>
          <w:szCs w:val="24"/>
        </w:rPr>
        <w:t>Mare et Martin, 2017, p. 47-60.</w:t>
      </w:r>
    </w:p>
    <w:p w14:paraId="3E9F1313" w14:textId="48314FDE" w:rsidR="00E97381" w:rsidRPr="00E97381" w:rsidRDefault="00E97381" w:rsidP="005974EF">
      <w:pPr>
        <w:jc w:val="both"/>
        <w:rPr>
          <w:rFonts w:ascii="Garamond" w:hAnsi="Garamond"/>
          <w:sz w:val="24"/>
          <w:szCs w:val="24"/>
        </w:rPr>
      </w:pPr>
      <w:r w:rsidRPr="00E97381">
        <w:rPr>
          <w:rFonts w:ascii="Garamond" w:hAnsi="Garamond"/>
          <w:sz w:val="24"/>
          <w:szCs w:val="24"/>
        </w:rPr>
        <w:lastRenderedPageBreak/>
        <w:t>« Barbey lecteur de Bossuet. Une admiration singulière », </w:t>
      </w:r>
      <w:r w:rsidR="00C411F0">
        <w:rPr>
          <w:rFonts w:ascii="Garamond" w:hAnsi="Garamond"/>
          <w:sz w:val="24"/>
          <w:szCs w:val="24"/>
        </w:rPr>
        <w:t xml:space="preserve">dans </w:t>
      </w:r>
      <w:r w:rsidRPr="00E97381">
        <w:rPr>
          <w:rFonts w:ascii="Garamond" w:hAnsi="Garamond"/>
          <w:i/>
          <w:iCs/>
          <w:sz w:val="24"/>
          <w:szCs w:val="24"/>
        </w:rPr>
        <w:t>Barbey d’Aurevilly et l’âge classique</w:t>
      </w:r>
      <w:r w:rsidRPr="00E97381">
        <w:rPr>
          <w:rFonts w:ascii="Garamond" w:hAnsi="Garamond"/>
          <w:sz w:val="24"/>
          <w:szCs w:val="24"/>
        </w:rPr>
        <w:t xml:space="preserve">, </w:t>
      </w:r>
      <w:proofErr w:type="spellStart"/>
      <w:r w:rsidRPr="00E97381">
        <w:rPr>
          <w:rFonts w:ascii="Garamond" w:hAnsi="Garamond"/>
          <w:sz w:val="24"/>
          <w:szCs w:val="24"/>
        </w:rPr>
        <w:t>dir</w:t>
      </w:r>
      <w:proofErr w:type="spellEnd"/>
      <w:r w:rsidRPr="00E97381">
        <w:rPr>
          <w:rFonts w:ascii="Garamond" w:hAnsi="Garamond"/>
          <w:sz w:val="24"/>
          <w:szCs w:val="24"/>
        </w:rPr>
        <w:t>. Mathilde Bertrand, Pierre Glaudes et Élise Sorel, Paris, Classiques Garnier, coll. Rencontres, série Études dix-neuviémistes, 2018, p. 55-77.</w:t>
      </w:r>
    </w:p>
    <w:p w14:paraId="77AB97B7" w14:textId="26F323C1" w:rsidR="00E97381" w:rsidRPr="00E97381" w:rsidRDefault="00E97381" w:rsidP="005974EF">
      <w:pPr>
        <w:jc w:val="both"/>
        <w:rPr>
          <w:rFonts w:ascii="Garamond" w:hAnsi="Garamond"/>
          <w:sz w:val="24"/>
          <w:szCs w:val="24"/>
        </w:rPr>
      </w:pPr>
      <w:r w:rsidRPr="00E97381">
        <w:rPr>
          <w:rFonts w:ascii="Garamond" w:hAnsi="Garamond"/>
          <w:sz w:val="24"/>
          <w:szCs w:val="24"/>
        </w:rPr>
        <w:t xml:space="preserve">« Interprétation judiciaire vs interprétation littéraire. Le </w:t>
      </w:r>
      <w:proofErr w:type="spellStart"/>
      <w:r w:rsidRPr="00E97381">
        <w:rPr>
          <w:rFonts w:ascii="Garamond" w:hAnsi="Garamond"/>
          <w:sz w:val="24"/>
          <w:szCs w:val="24"/>
        </w:rPr>
        <w:t>paraclétisme</w:t>
      </w:r>
      <w:proofErr w:type="spellEnd"/>
      <w:r w:rsidRPr="00E97381">
        <w:rPr>
          <w:rFonts w:ascii="Garamond" w:hAnsi="Garamond"/>
          <w:sz w:val="24"/>
          <w:szCs w:val="24"/>
        </w:rPr>
        <w:t xml:space="preserve"> de Léon Bloy vu par les censeurs romains et par la critique littéraire »,</w:t>
      </w:r>
      <w:r w:rsidRPr="00E97381">
        <w:rPr>
          <w:rFonts w:ascii="Garamond" w:hAnsi="Garamond"/>
          <w:i/>
          <w:iCs/>
          <w:sz w:val="24"/>
          <w:szCs w:val="24"/>
        </w:rPr>
        <w:t> Revue Droit et littérature</w:t>
      </w:r>
      <w:r w:rsidRPr="00E97381">
        <w:rPr>
          <w:rFonts w:ascii="Garamond" w:hAnsi="Garamond"/>
          <w:sz w:val="24"/>
          <w:szCs w:val="24"/>
        </w:rPr>
        <w:t>, n°</w:t>
      </w:r>
      <w:r w:rsidR="005974EF">
        <w:rPr>
          <w:rFonts w:ascii="Garamond" w:hAnsi="Garamond"/>
          <w:sz w:val="24"/>
          <w:szCs w:val="24"/>
        </w:rPr>
        <w:t> </w:t>
      </w:r>
      <w:r w:rsidRPr="00E97381">
        <w:rPr>
          <w:rFonts w:ascii="Garamond" w:hAnsi="Garamond"/>
          <w:sz w:val="24"/>
          <w:szCs w:val="24"/>
        </w:rPr>
        <w:t>3, 2019, p. 147-167.</w:t>
      </w:r>
    </w:p>
    <w:p w14:paraId="0CE84331" w14:textId="77777777" w:rsidR="00E97381" w:rsidRPr="00E97381" w:rsidRDefault="00E97381" w:rsidP="005974EF">
      <w:pPr>
        <w:jc w:val="both"/>
        <w:rPr>
          <w:rFonts w:ascii="Garamond" w:hAnsi="Garamond"/>
          <w:sz w:val="24"/>
          <w:szCs w:val="24"/>
        </w:rPr>
      </w:pPr>
    </w:p>
    <w:p w14:paraId="45665E15" w14:textId="0901E604" w:rsidR="00E97381" w:rsidRPr="00E97381" w:rsidRDefault="00E97381" w:rsidP="005974EF">
      <w:pPr>
        <w:jc w:val="both"/>
        <w:rPr>
          <w:rFonts w:ascii="Garamond" w:hAnsi="Garamond"/>
          <w:sz w:val="24"/>
          <w:szCs w:val="24"/>
        </w:rPr>
      </w:pPr>
      <w:r w:rsidRPr="00E97381">
        <w:rPr>
          <w:rFonts w:ascii="Garamond" w:hAnsi="Garamond"/>
          <w:sz w:val="24"/>
          <w:szCs w:val="24"/>
        </w:rPr>
        <w:t>- articles sur Baudelaire</w:t>
      </w:r>
      <w:r w:rsidR="005974EF">
        <w:rPr>
          <w:rFonts w:ascii="Garamond" w:hAnsi="Garamond"/>
          <w:sz w:val="24"/>
          <w:szCs w:val="24"/>
        </w:rPr>
        <w:t> </w:t>
      </w:r>
      <w:r w:rsidRPr="00E97381">
        <w:rPr>
          <w:rFonts w:ascii="Garamond" w:hAnsi="Garamond"/>
          <w:sz w:val="24"/>
          <w:szCs w:val="24"/>
        </w:rPr>
        <w:t>:</w:t>
      </w:r>
    </w:p>
    <w:p w14:paraId="033416B6" w14:textId="0E1DCF2B" w:rsidR="00E97381" w:rsidRPr="00E97381" w:rsidRDefault="00E97381" w:rsidP="005974EF">
      <w:pPr>
        <w:jc w:val="both"/>
        <w:rPr>
          <w:rFonts w:ascii="Garamond" w:hAnsi="Garamond"/>
          <w:sz w:val="24"/>
          <w:szCs w:val="24"/>
        </w:rPr>
      </w:pPr>
      <w:r w:rsidRPr="00E97381">
        <w:rPr>
          <w:rFonts w:ascii="Garamond" w:hAnsi="Garamond"/>
          <w:sz w:val="24"/>
          <w:szCs w:val="24"/>
        </w:rPr>
        <w:t>« Molière selon Baudelaire : saint patron de la bourgeoisie ou poète des enfers ? », </w:t>
      </w:r>
      <w:r w:rsidR="005974EF">
        <w:rPr>
          <w:rFonts w:ascii="Garamond" w:hAnsi="Garamond"/>
          <w:sz w:val="24"/>
          <w:szCs w:val="24"/>
        </w:rPr>
        <w:t xml:space="preserve">dans </w:t>
      </w:r>
      <w:r w:rsidRPr="00E97381">
        <w:rPr>
          <w:rFonts w:ascii="Garamond" w:hAnsi="Garamond"/>
          <w:i/>
          <w:iCs/>
          <w:sz w:val="24"/>
          <w:szCs w:val="24"/>
        </w:rPr>
        <w:t>« Molière : toujours et encore ! »</w:t>
      </w:r>
      <w:r w:rsidRPr="00E97381">
        <w:rPr>
          <w:rFonts w:ascii="Garamond" w:hAnsi="Garamond"/>
          <w:sz w:val="24"/>
          <w:szCs w:val="24"/>
        </w:rPr>
        <w:t xml:space="preserve">, actes des journées d’études (4-5-6 avril 2011), La Roche-sur-Yon, Presses </w:t>
      </w:r>
      <w:r w:rsidR="005974EF">
        <w:rPr>
          <w:rFonts w:ascii="Garamond" w:hAnsi="Garamond"/>
          <w:sz w:val="24"/>
          <w:szCs w:val="24"/>
        </w:rPr>
        <w:t>u</w:t>
      </w:r>
      <w:r w:rsidRPr="00E97381">
        <w:rPr>
          <w:rFonts w:ascii="Garamond" w:hAnsi="Garamond"/>
          <w:sz w:val="24"/>
          <w:szCs w:val="24"/>
        </w:rPr>
        <w:t>niversitaires de l’ICES, coll. Colloques, 2014, p. 7-28.</w:t>
      </w:r>
    </w:p>
    <w:p w14:paraId="0057F7BF" w14:textId="79DC084F" w:rsidR="00E97381" w:rsidRPr="00E97381" w:rsidRDefault="00E97381" w:rsidP="005974EF">
      <w:pPr>
        <w:jc w:val="both"/>
        <w:rPr>
          <w:rFonts w:ascii="Garamond" w:hAnsi="Garamond"/>
          <w:sz w:val="24"/>
          <w:szCs w:val="24"/>
        </w:rPr>
      </w:pPr>
      <w:r w:rsidRPr="00E97381">
        <w:rPr>
          <w:rFonts w:ascii="Garamond" w:hAnsi="Garamond"/>
          <w:sz w:val="24"/>
          <w:szCs w:val="24"/>
        </w:rPr>
        <w:t>« Baudelaire examiné par le Saint-Office (1917-1927) », </w:t>
      </w:r>
      <w:r w:rsidRPr="00E97381">
        <w:rPr>
          <w:rFonts w:ascii="Garamond" w:hAnsi="Garamond"/>
          <w:i/>
          <w:iCs/>
          <w:sz w:val="24"/>
          <w:szCs w:val="24"/>
        </w:rPr>
        <w:t>L’Année Baudelaire</w:t>
      </w:r>
      <w:r w:rsidRPr="00E97381">
        <w:rPr>
          <w:rFonts w:ascii="Garamond" w:hAnsi="Garamond"/>
          <w:sz w:val="24"/>
          <w:szCs w:val="24"/>
        </w:rPr>
        <w:t>, n° 22</w:t>
      </w:r>
      <w:r w:rsidR="005974EF">
        <w:rPr>
          <w:rFonts w:ascii="Garamond" w:hAnsi="Garamond"/>
          <w:sz w:val="24"/>
          <w:szCs w:val="24"/>
        </w:rPr>
        <w:t> </w:t>
      </w:r>
      <w:r w:rsidRPr="00E97381">
        <w:rPr>
          <w:rFonts w:ascii="Garamond" w:hAnsi="Garamond"/>
          <w:sz w:val="24"/>
          <w:szCs w:val="24"/>
        </w:rPr>
        <w:t>:</w:t>
      </w:r>
      <w:r w:rsidRPr="00E97381">
        <w:rPr>
          <w:rFonts w:ascii="Garamond" w:hAnsi="Garamond"/>
          <w:i/>
          <w:iCs/>
          <w:sz w:val="24"/>
          <w:szCs w:val="24"/>
        </w:rPr>
        <w:t> Hommage à Claude Pichois</w:t>
      </w:r>
      <w:r w:rsidRPr="00E97381">
        <w:rPr>
          <w:rFonts w:ascii="Garamond" w:hAnsi="Garamond"/>
          <w:sz w:val="24"/>
          <w:szCs w:val="24"/>
        </w:rPr>
        <w:t xml:space="preserve">, </w:t>
      </w:r>
      <w:proofErr w:type="spellStart"/>
      <w:r w:rsidRPr="00E97381">
        <w:rPr>
          <w:rFonts w:ascii="Garamond" w:hAnsi="Garamond"/>
          <w:sz w:val="24"/>
          <w:szCs w:val="24"/>
        </w:rPr>
        <w:t>dir</w:t>
      </w:r>
      <w:proofErr w:type="spellEnd"/>
      <w:r w:rsidRPr="00E97381">
        <w:rPr>
          <w:rFonts w:ascii="Garamond" w:hAnsi="Garamond"/>
          <w:sz w:val="24"/>
          <w:szCs w:val="24"/>
        </w:rPr>
        <w:t>. Jacques Dupont et Andrea Schellino, 2018, p. 13-18.</w:t>
      </w:r>
    </w:p>
    <w:p w14:paraId="054C501A" w14:textId="77777777" w:rsidR="00A918EC" w:rsidRDefault="00A918EC" w:rsidP="005974EF">
      <w:pPr>
        <w:jc w:val="both"/>
      </w:pPr>
    </w:p>
    <w:sectPr w:rsidR="00A91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EC"/>
    <w:rsid w:val="00521707"/>
    <w:rsid w:val="005974EF"/>
    <w:rsid w:val="00A918EC"/>
    <w:rsid w:val="00C411F0"/>
    <w:rsid w:val="00E9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0C2D"/>
  <w15:chartTrackingRefBased/>
  <w15:docId w15:val="{CA4DD5DE-F402-40F2-A96F-46A2AC55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Schellino</dc:creator>
  <cp:keywords/>
  <dc:description/>
  <cp:lastModifiedBy>Andrea Schellino</cp:lastModifiedBy>
  <cp:revision>4</cp:revision>
  <dcterms:created xsi:type="dcterms:W3CDTF">2019-05-27T10:28:00Z</dcterms:created>
  <dcterms:modified xsi:type="dcterms:W3CDTF">2019-07-12T07:47:00Z</dcterms:modified>
</cp:coreProperties>
</file>